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D6A285D" w14:textId="75D26BFC" w:rsidR="00A56B82" w:rsidRPr="007F0538"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Znak sprawy: GN.6840.</w:t>
      </w:r>
      <w:r w:rsidR="00FC641D">
        <w:rPr>
          <w:rFonts w:ascii="Open Sans" w:hAnsi="Open Sans" w:cs="Open Sans"/>
          <w:sz w:val="24"/>
          <w:szCs w:val="24"/>
        </w:rPr>
        <w:t>10</w:t>
      </w:r>
      <w:r w:rsidR="00325F0C" w:rsidRPr="007F0538">
        <w:rPr>
          <w:rFonts w:ascii="Open Sans" w:hAnsi="Open Sans" w:cs="Open Sans"/>
          <w:sz w:val="24"/>
          <w:szCs w:val="24"/>
        </w:rPr>
        <w:t>.202</w:t>
      </w:r>
      <w:r w:rsidR="00FC641D">
        <w:rPr>
          <w:rFonts w:ascii="Open Sans" w:hAnsi="Open Sans" w:cs="Open Sans"/>
          <w:sz w:val="24"/>
          <w:szCs w:val="24"/>
        </w:rPr>
        <w:t>5</w:t>
      </w:r>
    </w:p>
    <w:p w14:paraId="7C9B682D" w14:textId="77777777" w:rsidR="00201D85" w:rsidRPr="007F0538" w:rsidRDefault="00A56B82" w:rsidP="007F0538">
      <w:pPr>
        <w:spacing w:after="0" w:line="276" w:lineRule="auto"/>
        <w:jc w:val="center"/>
        <w:rPr>
          <w:rFonts w:ascii="Open Sans" w:hAnsi="Open Sans" w:cs="Open Sans"/>
          <w:b/>
          <w:sz w:val="24"/>
          <w:szCs w:val="24"/>
        </w:rPr>
      </w:pPr>
      <w:r w:rsidRPr="007F0538">
        <w:rPr>
          <w:rFonts w:ascii="Open Sans" w:hAnsi="Open Sans" w:cs="Open Sans"/>
          <w:b/>
          <w:sz w:val="24"/>
          <w:szCs w:val="24"/>
        </w:rPr>
        <w:t>BURMISTRZ MIASTA CZARNKÓW</w:t>
      </w:r>
    </w:p>
    <w:p w14:paraId="70F871DE" w14:textId="6EDAFA7D" w:rsidR="00A56B82" w:rsidRPr="007F0538" w:rsidRDefault="00EE7D9D" w:rsidP="007F0538">
      <w:pPr>
        <w:spacing w:after="0" w:line="276" w:lineRule="auto"/>
        <w:jc w:val="center"/>
        <w:rPr>
          <w:rFonts w:ascii="Open Sans" w:hAnsi="Open Sans" w:cs="Open Sans"/>
          <w:b/>
          <w:sz w:val="24"/>
          <w:szCs w:val="24"/>
        </w:rPr>
      </w:pPr>
      <w:r w:rsidRPr="007F0538">
        <w:rPr>
          <w:rFonts w:ascii="Open Sans" w:hAnsi="Open Sans" w:cs="Open Sans"/>
          <w:sz w:val="24"/>
          <w:szCs w:val="24"/>
        </w:rPr>
        <w:t>o</w:t>
      </w:r>
      <w:r w:rsidR="00A56B82" w:rsidRPr="007F0538">
        <w:rPr>
          <w:rFonts w:ascii="Open Sans" w:hAnsi="Open Sans" w:cs="Open Sans"/>
          <w:sz w:val="24"/>
          <w:szCs w:val="24"/>
        </w:rPr>
        <w:t xml:space="preserve">głasza </w:t>
      </w:r>
      <w:r w:rsidR="00480C1D">
        <w:rPr>
          <w:rFonts w:ascii="Open Sans" w:hAnsi="Open Sans" w:cs="Open Sans"/>
          <w:sz w:val="24"/>
          <w:szCs w:val="24"/>
        </w:rPr>
        <w:t>I</w:t>
      </w:r>
      <w:r w:rsidR="00751DAF">
        <w:rPr>
          <w:rFonts w:ascii="Open Sans" w:hAnsi="Open Sans" w:cs="Open Sans"/>
          <w:sz w:val="24"/>
          <w:szCs w:val="24"/>
        </w:rPr>
        <w:t xml:space="preserve">I </w:t>
      </w:r>
      <w:r w:rsidR="00A56B82" w:rsidRPr="007F0538">
        <w:rPr>
          <w:rFonts w:ascii="Open Sans" w:hAnsi="Open Sans" w:cs="Open Sans"/>
          <w:sz w:val="24"/>
          <w:szCs w:val="24"/>
        </w:rPr>
        <w:t xml:space="preserve">przetarg ustny nieograniczony na sprzedaż </w:t>
      </w:r>
      <w:r w:rsidR="00D019FE">
        <w:rPr>
          <w:rFonts w:ascii="Open Sans" w:hAnsi="Open Sans" w:cs="Open Sans"/>
          <w:b/>
          <w:bCs/>
          <w:sz w:val="24"/>
          <w:szCs w:val="24"/>
        </w:rPr>
        <w:t>nieruchomości zabudowanej</w:t>
      </w:r>
      <w:r w:rsidR="00750548">
        <w:rPr>
          <w:rFonts w:ascii="Open Sans" w:hAnsi="Open Sans" w:cs="Open Sans"/>
          <w:sz w:val="24"/>
          <w:szCs w:val="24"/>
        </w:rPr>
        <w:t xml:space="preserve"> usytuowane</w:t>
      </w:r>
      <w:r w:rsidR="00D019FE">
        <w:rPr>
          <w:rFonts w:ascii="Open Sans" w:hAnsi="Open Sans" w:cs="Open Sans"/>
          <w:sz w:val="24"/>
          <w:szCs w:val="24"/>
        </w:rPr>
        <w:t>j</w:t>
      </w:r>
      <w:r w:rsidR="00750548">
        <w:rPr>
          <w:rFonts w:ascii="Open Sans" w:hAnsi="Open Sans" w:cs="Open Sans"/>
          <w:sz w:val="24"/>
          <w:szCs w:val="24"/>
        </w:rPr>
        <w:t xml:space="preserve"> przy </w:t>
      </w:r>
      <w:r w:rsidR="00750548" w:rsidRPr="00750548">
        <w:rPr>
          <w:rFonts w:ascii="Open Sans" w:hAnsi="Open Sans" w:cs="Open Sans"/>
          <w:b/>
          <w:bCs/>
          <w:sz w:val="24"/>
          <w:szCs w:val="24"/>
        </w:rPr>
        <w:t xml:space="preserve">ul. </w:t>
      </w:r>
      <w:r w:rsidR="00FC641D">
        <w:rPr>
          <w:rFonts w:ascii="Open Sans" w:hAnsi="Open Sans" w:cs="Open Sans"/>
          <w:b/>
          <w:bCs/>
          <w:sz w:val="24"/>
          <w:szCs w:val="24"/>
        </w:rPr>
        <w:t>Gdańskiej 5</w:t>
      </w:r>
      <w:r w:rsidR="00D019FE">
        <w:rPr>
          <w:rFonts w:ascii="Open Sans" w:hAnsi="Open Sans" w:cs="Open Sans"/>
          <w:sz w:val="24"/>
          <w:szCs w:val="24"/>
        </w:rPr>
        <w:br/>
      </w:r>
      <w:r w:rsidR="00A56B82" w:rsidRPr="007F0538">
        <w:rPr>
          <w:rFonts w:ascii="Open Sans" w:hAnsi="Open Sans" w:cs="Open Sans"/>
          <w:b/>
          <w:sz w:val="24"/>
          <w:szCs w:val="24"/>
        </w:rPr>
        <w:t>w Czarnkowie</w:t>
      </w:r>
    </w:p>
    <w:p w14:paraId="449800B4" w14:textId="77777777" w:rsidR="00A56B82"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Przedmiotem przetargu ustnego nieograniczonego jest następująca nieruchomość:</w:t>
      </w:r>
    </w:p>
    <w:p w14:paraId="02F76D09" w14:textId="77777777" w:rsidR="00F61AA2" w:rsidRPr="007F0538" w:rsidRDefault="00F61AA2" w:rsidP="007F0538">
      <w:pPr>
        <w:spacing w:after="0" w:line="276" w:lineRule="auto"/>
        <w:rPr>
          <w:rFonts w:ascii="Open Sans" w:hAnsi="Open Sans" w:cs="Open Sans"/>
          <w:sz w:val="24"/>
          <w:szCs w:val="24"/>
        </w:rPr>
      </w:pPr>
    </w:p>
    <w:tbl>
      <w:tblPr>
        <w:tblStyle w:val="Tabela-Siatka"/>
        <w:tblW w:w="0" w:type="auto"/>
        <w:tblLook w:val="04A0" w:firstRow="1" w:lastRow="0" w:firstColumn="1" w:lastColumn="0" w:noHBand="0" w:noVBand="1"/>
      </w:tblPr>
      <w:tblGrid>
        <w:gridCol w:w="1885"/>
        <w:gridCol w:w="2951"/>
        <w:gridCol w:w="4290"/>
        <w:gridCol w:w="1599"/>
        <w:gridCol w:w="1354"/>
        <w:gridCol w:w="1915"/>
      </w:tblGrid>
      <w:tr w:rsidR="00A56B82" w:rsidRPr="007F0538" w14:paraId="389EEA88" w14:textId="77777777" w:rsidTr="00512E8C">
        <w:tc>
          <w:tcPr>
            <w:tcW w:w="1696" w:type="dxa"/>
            <w:shd w:val="clear" w:color="auto" w:fill="BDD6EE" w:themeFill="accent1" w:themeFillTint="66"/>
          </w:tcPr>
          <w:p w14:paraId="165FD628"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Położenie nieruchomości</w:t>
            </w:r>
          </w:p>
        </w:tc>
        <w:tc>
          <w:tcPr>
            <w:tcW w:w="3118" w:type="dxa"/>
            <w:shd w:val="clear" w:color="auto" w:fill="BDD6EE" w:themeFill="accent1" w:themeFillTint="66"/>
          </w:tcPr>
          <w:p w14:paraId="75A76B0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Oznaczenie nieruchomości wg księgi wieczystej i katastru, powierzchnia nieruchomości</w:t>
            </w:r>
          </w:p>
        </w:tc>
        <w:tc>
          <w:tcPr>
            <w:tcW w:w="4819" w:type="dxa"/>
            <w:shd w:val="clear" w:color="auto" w:fill="BDD6EE" w:themeFill="accent1" w:themeFillTint="66"/>
          </w:tcPr>
          <w:p w14:paraId="32C316EF"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Opis nieruchomości, przeznaczenie i sposób jej zagospodarowania</w:t>
            </w:r>
          </w:p>
        </w:tc>
        <w:tc>
          <w:tcPr>
            <w:tcW w:w="1457" w:type="dxa"/>
            <w:shd w:val="clear" w:color="auto" w:fill="BDD6EE" w:themeFill="accent1" w:themeFillTint="66"/>
          </w:tcPr>
          <w:p w14:paraId="0153ABAA"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Cena wywoławcza (brutto)</w:t>
            </w:r>
          </w:p>
        </w:tc>
        <w:tc>
          <w:tcPr>
            <w:tcW w:w="1364" w:type="dxa"/>
            <w:shd w:val="clear" w:color="auto" w:fill="BDD6EE" w:themeFill="accent1" w:themeFillTint="66"/>
          </w:tcPr>
          <w:p w14:paraId="01ED4E43"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Wysokość wadium</w:t>
            </w:r>
          </w:p>
        </w:tc>
        <w:tc>
          <w:tcPr>
            <w:tcW w:w="1540" w:type="dxa"/>
            <w:shd w:val="clear" w:color="auto" w:fill="BDD6EE" w:themeFill="accent1" w:themeFillTint="66"/>
          </w:tcPr>
          <w:p w14:paraId="07E007FB" w14:textId="77777777" w:rsidR="00A56B82" w:rsidRPr="007F0538" w:rsidRDefault="00A56B82" w:rsidP="007F0538">
            <w:pPr>
              <w:spacing w:line="276" w:lineRule="auto"/>
              <w:jc w:val="center"/>
              <w:rPr>
                <w:rFonts w:ascii="Open Sans" w:hAnsi="Open Sans" w:cs="Open Sans"/>
                <w:sz w:val="24"/>
                <w:szCs w:val="24"/>
              </w:rPr>
            </w:pPr>
            <w:r w:rsidRPr="007F0538">
              <w:rPr>
                <w:rFonts w:ascii="Open Sans" w:hAnsi="Open Sans" w:cs="Open Sans"/>
                <w:sz w:val="24"/>
                <w:szCs w:val="24"/>
              </w:rPr>
              <w:t>Rodzaj przetargu</w:t>
            </w:r>
          </w:p>
        </w:tc>
      </w:tr>
      <w:tr w:rsidR="00A56B82" w:rsidRPr="007F0538" w14:paraId="401562CC" w14:textId="77777777" w:rsidTr="00512E8C">
        <w:tc>
          <w:tcPr>
            <w:tcW w:w="1696" w:type="dxa"/>
          </w:tcPr>
          <w:p w14:paraId="6C91E601" w14:textId="75E5BD26" w:rsidR="00A56B82" w:rsidRPr="00D019FE" w:rsidRDefault="00512E8C" w:rsidP="007F0538">
            <w:pPr>
              <w:spacing w:line="276" w:lineRule="auto"/>
              <w:rPr>
                <w:rFonts w:ascii="Open Sans" w:hAnsi="Open Sans" w:cs="Open Sans"/>
                <w:b/>
                <w:bCs/>
                <w:sz w:val="24"/>
                <w:szCs w:val="24"/>
              </w:rPr>
            </w:pPr>
            <w:r w:rsidRPr="007F0538">
              <w:rPr>
                <w:rFonts w:ascii="Open Sans" w:hAnsi="Open Sans" w:cs="Open Sans"/>
                <w:sz w:val="24"/>
                <w:szCs w:val="24"/>
              </w:rPr>
              <w:t>Czarnków</w:t>
            </w:r>
            <w:r w:rsidR="007F0538">
              <w:rPr>
                <w:rFonts w:ascii="Open Sans" w:hAnsi="Open Sans" w:cs="Open Sans"/>
                <w:sz w:val="24"/>
                <w:szCs w:val="24"/>
              </w:rPr>
              <w:t xml:space="preserve"> (woj. Wielkopolskie)</w:t>
            </w:r>
            <w:r w:rsidRPr="007F0538">
              <w:rPr>
                <w:rFonts w:ascii="Open Sans" w:hAnsi="Open Sans" w:cs="Open Sans"/>
                <w:sz w:val="24"/>
                <w:szCs w:val="24"/>
              </w:rPr>
              <w:t>,</w:t>
            </w:r>
            <w:r w:rsidRPr="007F0538">
              <w:rPr>
                <w:rFonts w:ascii="Open Sans" w:hAnsi="Open Sans" w:cs="Open Sans"/>
                <w:sz w:val="24"/>
                <w:szCs w:val="24"/>
              </w:rPr>
              <w:br/>
            </w:r>
            <w:r w:rsidR="00A56B82" w:rsidRPr="00D019FE">
              <w:rPr>
                <w:rFonts w:ascii="Open Sans" w:hAnsi="Open Sans" w:cs="Open Sans"/>
                <w:b/>
                <w:bCs/>
                <w:sz w:val="24"/>
                <w:szCs w:val="24"/>
              </w:rPr>
              <w:t xml:space="preserve">ul. </w:t>
            </w:r>
            <w:r w:rsidR="00FC641D">
              <w:rPr>
                <w:rFonts w:ascii="Open Sans" w:hAnsi="Open Sans" w:cs="Open Sans"/>
                <w:b/>
                <w:bCs/>
                <w:sz w:val="24"/>
                <w:szCs w:val="24"/>
              </w:rPr>
              <w:t>Gdańska 5</w:t>
            </w:r>
          </w:p>
          <w:p w14:paraId="43983367" w14:textId="43AD0D53" w:rsidR="007F0538" w:rsidRPr="007F0538" w:rsidRDefault="007F0538" w:rsidP="007F0538">
            <w:pPr>
              <w:spacing w:line="276" w:lineRule="auto"/>
              <w:rPr>
                <w:rFonts w:ascii="Open Sans" w:hAnsi="Open Sans" w:cs="Open Sans"/>
                <w:sz w:val="24"/>
                <w:szCs w:val="24"/>
              </w:rPr>
            </w:pPr>
          </w:p>
        </w:tc>
        <w:tc>
          <w:tcPr>
            <w:tcW w:w="3118" w:type="dxa"/>
          </w:tcPr>
          <w:p w14:paraId="40F8C88A" w14:textId="39F9F69D" w:rsidR="00A56B82" w:rsidRPr="007F0538" w:rsidRDefault="00A56B82" w:rsidP="007F0538">
            <w:pPr>
              <w:spacing w:line="276" w:lineRule="auto"/>
              <w:rPr>
                <w:rFonts w:ascii="Open Sans" w:hAnsi="Open Sans" w:cs="Open Sans"/>
                <w:sz w:val="24"/>
                <w:szCs w:val="24"/>
              </w:rPr>
            </w:pPr>
            <w:r w:rsidRPr="007F0538">
              <w:rPr>
                <w:rFonts w:ascii="Open Sans" w:hAnsi="Open Sans" w:cs="Open Sans"/>
                <w:sz w:val="24"/>
                <w:szCs w:val="24"/>
              </w:rPr>
              <w:t xml:space="preserve">Działka nr: </w:t>
            </w:r>
            <w:r w:rsidR="00FC641D">
              <w:rPr>
                <w:rFonts w:ascii="Open Sans" w:hAnsi="Open Sans" w:cs="Open Sans"/>
                <w:sz w:val="24"/>
                <w:szCs w:val="24"/>
              </w:rPr>
              <w:t>1159</w:t>
            </w:r>
            <w:r w:rsidRPr="007F0538">
              <w:rPr>
                <w:rFonts w:ascii="Open Sans" w:hAnsi="Open Sans" w:cs="Open Sans"/>
                <w:sz w:val="24"/>
                <w:szCs w:val="24"/>
              </w:rPr>
              <w:t xml:space="preserve"> (obręb </w:t>
            </w:r>
            <w:r w:rsidR="00DC0834" w:rsidRPr="007F0538">
              <w:rPr>
                <w:rFonts w:ascii="Open Sans" w:hAnsi="Open Sans" w:cs="Open Sans"/>
                <w:sz w:val="24"/>
                <w:szCs w:val="24"/>
              </w:rPr>
              <w:t>000</w:t>
            </w:r>
            <w:r w:rsidRPr="007F0538">
              <w:rPr>
                <w:rFonts w:ascii="Open Sans" w:hAnsi="Open Sans" w:cs="Open Sans"/>
                <w:sz w:val="24"/>
                <w:szCs w:val="24"/>
              </w:rPr>
              <w:t>1)</w:t>
            </w:r>
            <w:r w:rsidR="00D019FE">
              <w:rPr>
                <w:rFonts w:ascii="Open Sans" w:hAnsi="Open Sans" w:cs="Open Sans"/>
                <w:sz w:val="24"/>
                <w:szCs w:val="24"/>
              </w:rPr>
              <w:t xml:space="preserve"> o powierzchni 0,0</w:t>
            </w:r>
            <w:r w:rsidR="00FC641D">
              <w:rPr>
                <w:rFonts w:ascii="Open Sans" w:hAnsi="Open Sans" w:cs="Open Sans"/>
                <w:sz w:val="24"/>
                <w:szCs w:val="24"/>
              </w:rPr>
              <w:t>191</w:t>
            </w:r>
            <w:r w:rsidR="00D019FE">
              <w:rPr>
                <w:rFonts w:ascii="Open Sans" w:hAnsi="Open Sans" w:cs="Open Sans"/>
                <w:sz w:val="24"/>
                <w:szCs w:val="24"/>
              </w:rPr>
              <w:t xml:space="preserve"> ha.</w:t>
            </w:r>
          </w:p>
          <w:p w14:paraId="57DA2FF4" w14:textId="61344773" w:rsidR="008F236D" w:rsidRPr="00750548" w:rsidRDefault="00750548" w:rsidP="008F206C">
            <w:pPr>
              <w:spacing w:line="276" w:lineRule="auto"/>
              <w:rPr>
                <w:rFonts w:ascii="Open Sans" w:hAnsi="Open Sans" w:cs="Open Sans"/>
                <w:b/>
                <w:sz w:val="24"/>
                <w:szCs w:val="24"/>
              </w:rPr>
            </w:pPr>
            <w:r>
              <w:rPr>
                <w:rFonts w:ascii="Open Sans" w:hAnsi="Open Sans" w:cs="Open Sans"/>
                <w:sz w:val="24"/>
                <w:szCs w:val="24"/>
              </w:rPr>
              <w:t xml:space="preserve">Księga wieczysta </w:t>
            </w:r>
            <w:r w:rsidR="00D019FE" w:rsidRPr="00D019FE">
              <w:rPr>
                <w:rFonts w:ascii="Open Sans" w:hAnsi="Open Sans" w:cs="Open Sans"/>
                <w:b/>
                <w:bCs/>
                <w:sz w:val="24"/>
                <w:szCs w:val="24"/>
              </w:rPr>
              <w:t>PO2T/00026</w:t>
            </w:r>
            <w:r w:rsidR="00FC641D">
              <w:rPr>
                <w:rFonts w:ascii="Open Sans" w:hAnsi="Open Sans" w:cs="Open Sans"/>
                <w:b/>
                <w:bCs/>
                <w:sz w:val="24"/>
                <w:szCs w:val="24"/>
              </w:rPr>
              <w:t>718/8</w:t>
            </w:r>
            <w:r w:rsidRPr="00D019FE">
              <w:rPr>
                <w:rFonts w:ascii="Open Sans" w:hAnsi="Open Sans" w:cs="Open Sans"/>
                <w:b/>
                <w:bCs/>
                <w:sz w:val="24"/>
                <w:szCs w:val="24"/>
              </w:rPr>
              <w:t>.</w:t>
            </w:r>
          </w:p>
        </w:tc>
        <w:tc>
          <w:tcPr>
            <w:tcW w:w="4819" w:type="dxa"/>
          </w:tcPr>
          <w:p w14:paraId="33B0363F" w14:textId="08BC98F2" w:rsidR="007F3CB1" w:rsidRDefault="007F3CB1" w:rsidP="00750548">
            <w:pPr>
              <w:spacing w:line="276" w:lineRule="auto"/>
              <w:rPr>
                <w:rFonts w:ascii="Open Sans" w:hAnsi="Open Sans" w:cs="Open Sans"/>
                <w:sz w:val="24"/>
                <w:szCs w:val="24"/>
              </w:rPr>
            </w:pPr>
            <w:r w:rsidRPr="007F3CB1">
              <w:rPr>
                <w:rFonts w:ascii="Open Sans" w:hAnsi="Open Sans" w:cs="Open Sans"/>
                <w:sz w:val="24"/>
                <w:szCs w:val="24"/>
              </w:rPr>
              <w:t xml:space="preserve">Przedmiotem przetargu jest </w:t>
            </w:r>
            <w:r w:rsidR="00D019FE">
              <w:rPr>
                <w:rFonts w:ascii="Open Sans" w:hAnsi="Open Sans" w:cs="Open Sans"/>
                <w:sz w:val="24"/>
                <w:szCs w:val="24"/>
              </w:rPr>
              <w:t>nieruchomość zabudowana budynkiem mieszkalnym</w:t>
            </w:r>
            <w:r w:rsidR="00D019FE">
              <w:rPr>
                <w:rFonts w:ascii="Open Sans" w:hAnsi="Open Sans" w:cs="Open Sans"/>
                <w:sz w:val="24"/>
                <w:szCs w:val="24"/>
              </w:rPr>
              <w:br/>
              <w:t xml:space="preserve">o powierzchni użytkowej </w:t>
            </w:r>
            <w:r w:rsidR="00FC641D">
              <w:rPr>
                <w:rFonts w:ascii="Open Sans" w:hAnsi="Open Sans" w:cs="Open Sans"/>
                <w:sz w:val="24"/>
                <w:szCs w:val="24"/>
              </w:rPr>
              <w:t>78,59 m</w:t>
            </w:r>
            <w:r w:rsidR="00FC641D">
              <w:rPr>
                <w:rFonts w:ascii="Open Sans" w:hAnsi="Open Sans" w:cs="Open Sans"/>
                <w:sz w:val="24"/>
                <w:szCs w:val="24"/>
                <w:vertAlign w:val="superscript"/>
              </w:rPr>
              <w:t>2</w:t>
            </w:r>
            <w:r w:rsidR="00D019FE">
              <w:rPr>
                <w:rFonts w:ascii="Open Sans" w:hAnsi="Open Sans" w:cs="Open Sans"/>
                <w:sz w:val="24"/>
                <w:szCs w:val="24"/>
              </w:rPr>
              <w:t>, usytuowana w Czarnkowie przy</w:t>
            </w:r>
            <w:r w:rsidR="00D019FE">
              <w:rPr>
                <w:rFonts w:ascii="Open Sans" w:hAnsi="Open Sans" w:cs="Open Sans"/>
                <w:sz w:val="24"/>
                <w:szCs w:val="24"/>
              </w:rPr>
              <w:br/>
              <w:t xml:space="preserve">ul. </w:t>
            </w:r>
            <w:r w:rsidR="00FC641D">
              <w:rPr>
                <w:rFonts w:ascii="Open Sans" w:hAnsi="Open Sans" w:cs="Open Sans"/>
                <w:sz w:val="24"/>
                <w:szCs w:val="24"/>
              </w:rPr>
              <w:t>Gdańskiej 5</w:t>
            </w:r>
            <w:r w:rsidR="00883915">
              <w:rPr>
                <w:rFonts w:ascii="Open Sans" w:hAnsi="Open Sans" w:cs="Open Sans"/>
                <w:sz w:val="24"/>
                <w:szCs w:val="24"/>
              </w:rPr>
              <w:t xml:space="preserve">, składająca się z: </w:t>
            </w:r>
            <w:r w:rsidR="00FC641D">
              <w:rPr>
                <w:rFonts w:ascii="Open Sans" w:hAnsi="Open Sans" w:cs="Open Sans"/>
                <w:sz w:val="24"/>
                <w:szCs w:val="24"/>
              </w:rPr>
              <w:t>2</w:t>
            </w:r>
            <w:r w:rsidR="00883915">
              <w:rPr>
                <w:rFonts w:ascii="Open Sans" w:hAnsi="Open Sans" w:cs="Open Sans"/>
                <w:sz w:val="24"/>
                <w:szCs w:val="24"/>
              </w:rPr>
              <w:t xml:space="preserve"> pokoi, </w:t>
            </w:r>
            <w:r w:rsidR="00792CC0">
              <w:rPr>
                <w:rFonts w:ascii="Open Sans" w:hAnsi="Open Sans" w:cs="Open Sans"/>
                <w:sz w:val="24"/>
                <w:szCs w:val="24"/>
              </w:rPr>
              <w:t xml:space="preserve">kuchni, </w:t>
            </w:r>
            <w:r w:rsidR="00FC641D">
              <w:rPr>
                <w:rFonts w:ascii="Open Sans" w:hAnsi="Open Sans" w:cs="Open Sans"/>
                <w:sz w:val="24"/>
                <w:szCs w:val="24"/>
              </w:rPr>
              <w:t>2</w:t>
            </w:r>
            <w:r w:rsidR="00792CC0">
              <w:rPr>
                <w:rFonts w:ascii="Open Sans" w:hAnsi="Open Sans" w:cs="Open Sans"/>
                <w:sz w:val="24"/>
                <w:szCs w:val="24"/>
              </w:rPr>
              <w:t xml:space="preserve"> korytarzy, łazienki oraz </w:t>
            </w:r>
            <w:r w:rsidR="00FC641D">
              <w:rPr>
                <w:rFonts w:ascii="Open Sans" w:hAnsi="Open Sans" w:cs="Open Sans"/>
                <w:sz w:val="24"/>
                <w:szCs w:val="24"/>
              </w:rPr>
              <w:t>pomieszczenia gospodarczego</w:t>
            </w:r>
            <w:r w:rsidR="00792CC0">
              <w:rPr>
                <w:rFonts w:ascii="Open Sans" w:hAnsi="Open Sans" w:cs="Open Sans"/>
                <w:sz w:val="24"/>
                <w:szCs w:val="24"/>
              </w:rPr>
              <w:t xml:space="preserve">. Budynek </w:t>
            </w:r>
            <w:r w:rsidR="00FC641D">
              <w:rPr>
                <w:rFonts w:ascii="Open Sans" w:hAnsi="Open Sans" w:cs="Open Sans"/>
                <w:sz w:val="24"/>
                <w:szCs w:val="24"/>
              </w:rPr>
              <w:t xml:space="preserve">z 1908 r., </w:t>
            </w:r>
            <w:r w:rsidR="00792CC0">
              <w:rPr>
                <w:rFonts w:ascii="Open Sans" w:hAnsi="Open Sans" w:cs="Open Sans"/>
                <w:sz w:val="24"/>
                <w:szCs w:val="24"/>
              </w:rPr>
              <w:t>parterowy</w:t>
            </w:r>
            <w:r w:rsidR="00FC641D">
              <w:rPr>
                <w:rFonts w:ascii="Open Sans" w:hAnsi="Open Sans" w:cs="Open Sans"/>
                <w:sz w:val="24"/>
                <w:szCs w:val="24"/>
              </w:rPr>
              <w:t>, niepodpiwniczony,</w:t>
            </w:r>
            <w:r w:rsidR="00792CC0">
              <w:rPr>
                <w:rFonts w:ascii="Open Sans" w:hAnsi="Open Sans" w:cs="Open Sans"/>
                <w:sz w:val="24"/>
                <w:szCs w:val="24"/>
              </w:rPr>
              <w:t xml:space="preserve"> z poddaszem </w:t>
            </w:r>
            <w:r w:rsidR="00FC641D">
              <w:rPr>
                <w:rFonts w:ascii="Open Sans" w:hAnsi="Open Sans" w:cs="Open Sans"/>
                <w:sz w:val="24"/>
                <w:szCs w:val="24"/>
              </w:rPr>
              <w:t>nie</w:t>
            </w:r>
            <w:r w:rsidR="00792CC0">
              <w:rPr>
                <w:rFonts w:ascii="Open Sans" w:hAnsi="Open Sans" w:cs="Open Sans"/>
                <w:sz w:val="24"/>
                <w:szCs w:val="24"/>
              </w:rPr>
              <w:t>użytkowym, wyposażony</w:t>
            </w:r>
            <w:r w:rsidR="0011154A">
              <w:rPr>
                <w:rFonts w:ascii="Open Sans" w:hAnsi="Open Sans" w:cs="Open Sans"/>
                <w:sz w:val="24"/>
                <w:szCs w:val="24"/>
              </w:rPr>
              <w:br/>
            </w:r>
            <w:r w:rsidR="00792CC0">
              <w:rPr>
                <w:rFonts w:ascii="Open Sans" w:hAnsi="Open Sans" w:cs="Open Sans"/>
                <w:sz w:val="24"/>
                <w:szCs w:val="24"/>
              </w:rPr>
              <w:t>w instalacje: e</w:t>
            </w:r>
            <w:r w:rsidR="00FC641D">
              <w:rPr>
                <w:rFonts w:ascii="Open Sans" w:hAnsi="Open Sans" w:cs="Open Sans"/>
                <w:sz w:val="24"/>
                <w:szCs w:val="24"/>
              </w:rPr>
              <w:t>nerget</w:t>
            </w:r>
            <w:r w:rsidR="00792CC0">
              <w:rPr>
                <w:rFonts w:ascii="Open Sans" w:hAnsi="Open Sans" w:cs="Open Sans"/>
                <w:sz w:val="24"/>
                <w:szCs w:val="24"/>
              </w:rPr>
              <w:t>yczną, wod</w:t>
            </w:r>
            <w:r w:rsidR="00FC641D">
              <w:rPr>
                <w:rFonts w:ascii="Open Sans" w:hAnsi="Open Sans" w:cs="Open Sans"/>
                <w:sz w:val="24"/>
                <w:szCs w:val="24"/>
              </w:rPr>
              <w:t xml:space="preserve">ociągową, gazową, </w:t>
            </w:r>
            <w:proofErr w:type="spellStart"/>
            <w:r w:rsidR="00FC641D">
              <w:rPr>
                <w:rFonts w:ascii="Open Sans" w:hAnsi="Open Sans" w:cs="Open Sans"/>
                <w:sz w:val="24"/>
                <w:szCs w:val="24"/>
              </w:rPr>
              <w:t>cw</w:t>
            </w:r>
            <w:proofErr w:type="spellEnd"/>
            <w:r w:rsidR="00FC641D">
              <w:rPr>
                <w:rFonts w:ascii="Open Sans" w:hAnsi="Open Sans" w:cs="Open Sans"/>
                <w:sz w:val="24"/>
                <w:szCs w:val="24"/>
              </w:rPr>
              <w:t xml:space="preserve">- z bojlera </w:t>
            </w:r>
            <w:r w:rsidR="00FC641D">
              <w:rPr>
                <w:rFonts w:ascii="Open Sans" w:hAnsi="Open Sans" w:cs="Open Sans"/>
                <w:sz w:val="24"/>
                <w:szCs w:val="24"/>
              </w:rPr>
              <w:lastRenderedPageBreak/>
              <w:t>elektrycznego</w:t>
            </w:r>
            <w:r w:rsidR="00792CC0">
              <w:rPr>
                <w:rFonts w:ascii="Open Sans" w:hAnsi="Open Sans" w:cs="Open Sans"/>
                <w:sz w:val="24"/>
                <w:szCs w:val="24"/>
              </w:rPr>
              <w:t>.</w:t>
            </w:r>
            <w:r w:rsidR="00D019FE">
              <w:rPr>
                <w:rFonts w:ascii="Open Sans" w:hAnsi="Open Sans" w:cs="Open Sans"/>
                <w:sz w:val="24"/>
                <w:szCs w:val="24"/>
              </w:rPr>
              <w:t xml:space="preserve"> </w:t>
            </w:r>
            <w:r w:rsidR="00F61AA2">
              <w:rPr>
                <w:rFonts w:ascii="Open Sans" w:hAnsi="Open Sans" w:cs="Open Sans"/>
                <w:sz w:val="24"/>
                <w:szCs w:val="24"/>
              </w:rPr>
              <w:t>Budynek w stanie pogorszonym, do generalnego remontu lub rozbiórki.</w:t>
            </w:r>
          </w:p>
          <w:p w14:paraId="75CA3B92" w14:textId="7DB08A91" w:rsidR="005B21FC" w:rsidRPr="00D019FE" w:rsidRDefault="00751DAF" w:rsidP="00F61AA2">
            <w:pPr>
              <w:spacing w:line="276" w:lineRule="auto"/>
              <w:rPr>
                <w:rFonts w:ascii="Open Sans" w:hAnsi="Open Sans" w:cs="Open Sans"/>
                <w:sz w:val="24"/>
                <w:szCs w:val="24"/>
              </w:rPr>
            </w:pPr>
            <w:r>
              <w:rPr>
                <w:rFonts w:ascii="Open Sans" w:hAnsi="Open Sans" w:cs="Open Sans"/>
                <w:sz w:val="24"/>
                <w:szCs w:val="24"/>
              </w:rPr>
              <w:t>Działka w kształcie</w:t>
            </w:r>
            <w:r w:rsidR="00FC641D">
              <w:rPr>
                <w:rFonts w:ascii="Open Sans" w:hAnsi="Open Sans" w:cs="Open Sans"/>
                <w:sz w:val="24"/>
                <w:szCs w:val="24"/>
              </w:rPr>
              <w:t xml:space="preserve"> zbliżonym do prostokąta</w:t>
            </w:r>
            <w:r w:rsidR="00F61AA2">
              <w:rPr>
                <w:rFonts w:ascii="Open Sans" w:hAnsi="Open Sans" w:cs="Open Sans"/>
                <w:sz w:val="24"/>
                <w:szCs w:val="24"/>
              </w:rPr>
              <w:t xml:space="preserve">. Teren z tyłu działki trawiasty i utwardzony płytami chodnikowymi, lekko ze spadkiem. </w:t>
            </w:r>
            <w:r w:rsidR="00D019FE">
              <w:rPr>
                <w:rFonts w:ascii="Open Sans" w:hAnsi="Open Sans" w:cs="Open Sans"/>
                <w:sz w:val="24"/>
                <w:szCs w:val="24"/>
              </w:rPr>
              <w:t>Nieruchomość</w:t>
            </w:r>
            <w:r w:rsidR="00F61AA2">
              <w:rPr>
                <w:rFonts w:ascii="Open Sans" w:hAnsi="Open Sans" w:cs="Open Sans"/>
                <w:sz w:val="24"/>
                <w:szCs w:val="24"/>
              </w:rPr>
              <w:br/>
            </w:r>
            <w:r w:rsidR="00D019FE">
              <w:rPr>
                <w:rFonts w:ascii="Open Sans" w:hAnsi="Open Sans" w:cs="Open Sans"/>
                <w:sz w:val="24"/>
                <w:szCs w:val="24"/>
              </w:rPr>
              <w:t xml:space="preserve">w miejscowym planie zagospodarowania przestrzennego oznaczona jest symbolem </w:t>
            </w:r>
            <w:r w:rsidR="00F61AA2" w:rsidRPr="00F61AA2">
              <w:rPr>
                <w:rFonts w:ascii="Open Sans" w:hAnsi="Open Sans" w:cs="Open Sans"/>
                <w:b/>
                <w:bCs/>
                <w:sz w:val="24"/>
                <w:szCs w:val="24"/>
              </w:rPr>
              <w:t>5</w:t>
            </w:r>
            <w:r w:rsidR="00D019FE" w:rsidRPr="00D019FE">
              <w:rPr>
                <w:rFonts w:ascii="Open Sans" w:hAnsi="Open Sans" w:cs="Open Sans"/>
                <w:b/>
                <w:bCs/>
                <w:sz w:val="24"/>
                <w:szCs w:val="24"/>
              </w:rPr>
              <w:t>MW</w:t>
            </w:r>
            <w:r w:rsidR="00D019FE">
              <w:rPr>
                <w:rFonts w:ascii="Open Sans" w:hAnsi="Open Sans" w:cs="Open Sans"/>
                <w:sz w:val="24"/>
                <w:szCs w:val="24"/>
              </w:rPr>
              <w:t xml:space="preserve"> </w:t>
            </w:r>
            <w:r w:rsidR="00F61AA2">
              <w:rPr>
                <w:rFonts w:ascii="Open Sans" w:hAnsi="Open Sans" w:cs="Open Sans"/>
                <w:sz w:val="24"/>
                <w:szCs w:val="24"/>
              </w:rPr>
              <w:t>– teren zabudowy mieszkaniowej wielorodzinnej z usługami</w:t>
            </w:r>
            <w:r w:rsidR="00F61AA2">
              <w:rPr>
                <w:rFonts w:ascii="Open Sans" w:hAnsi="Open Sans" w:cs="Open Sans"/>
                <w:sz w:val="24"/>
                <w:szCs w:val="24"/>
              </w:rPr>
              <w:br/>
              <w:t>w parterze.</w:t>
            </w:r>
          </w:p>
        </w:tc>
        <w:tc>
          <w:tcPr>
            <w:tcW w:w="1457" w:type="dxa"/>
          </w:tcPr>
          <w:p w14:paraId="6A5C4EBE" w14:textId="5A1D50B5" w:rsidR="00A56B82" w:rsidRPr="007F0538" w:rsidRDefault="00F61AA2" w:rsidP="007F0538">
            <w:pPr>
              <w:spacing w:line="276" w:lineRule="auto"/>
              <w:rPr>
                <w:rFonts w:ascii="Open Sans" w:hAnsi="Open Sans" w:cs="Open Sans"/>
                <w:sz w:val="24"/>
                <w:szCs w:val="24"/>
              </w:rPr>
            </w:pPr>
            <w:r>
              <w:rPr>
                <w:rFonts w:ascii="Open Sans" w:hAnsi="Open Sans" w:cs="Open Sans"/>
                <w:b/>
                <w:bCs/>
                <w:sz w:val="24"/>
                <w:szCs w:val="24"/>
              </w:rPr>
              <w:lastRenderedPageBreak/>
              <w:t>1</w:t>
            </w:r>
            <w:r w:rsidR="00480C1D">
              <w:rPr>
                <w:rFonts w:ascii="Open Sans" w:hAnsi="Open Sans" w:cs="Open Sans"/>
                <w:b/>
                <w:bCs/>
                <w:sz w:val="24"/>
                <w:szCs w:val="24"/>
              </w:rPr>
              <w:t>05</w:t>
            </w:r>
            <w:r w:rsidR="006270F0" w:rsidRPr="00D019FE">
              <w:rPr>
                <w:rFonts w:ascii="Open Sans" w:hAnsi="Open Sans" w:cs="Open Sans"/>
                <w:b/>
                <w:bCs/>
                <w:sz w:val="24"/>
                <w:szCs w:val="24"/>
              </w:rPr>
              <w:t>.000,00 zł</w:t>
            </w:r>
            <w:r w:rsidR="00176142" w:rsidRPr="007F0538">
              <w:rPr>
                <w:rFonts w:ascii="Open Sans" w:hAnsi="Open Sans" w:cs="Open Sans"/>
                <w:sz w:val="24"/>
                <w:szCs w:val="24"/>
              </w:rPr>
              <w:t xml:space="preserve"> </w:t>
            </w:r>
            <w:r w:rsidR="00325F0C" w:rsidRPr="007F0538">
              <w:rPr>
                <w:rFonts w:ascii="Open Sans" w:hAnsi="Open Sans" w:cs="Open Sans"/>
                <w:sz w:val="24"/>
                <w:szCs w:val="24"/>
              </w:rPr>
              <w:t>(</w:t>
            </w:r>
            <w:r w:rsidR="00750548">
              <w:rPr>
                <w:rFonts w:ascii="Open Sans" w:hAnsi="Open Sans" w:cs="Open Sans"/>
                <w:sz w:val="24"/>
                <w:szCs w:val="24"/>
              </w:rPr>
              <w:t xml:space="preserve">zwolnienie z podatku VAT na podstawie art. 43 ust. 1 pkt 10 ustawy z dnia 11 marca 2004 r. o podatku </w:t>
            </w:r>
            <w:r w:rsidR="00750548">
              <w:rPr>
                <w:rFonts w:ascii="Open Sans" w:hAnsi="Open Sans" w:cs="Open Sans"/>
                <w:sz w:val="24"/>
                <w:szCs w:val="24"/>
              </w:rPr>
              <w:lastRenderedPageBreak/>
              <w:t>od towarów i usług.</w:t>
            </w:r>
          </w:p>
        </w:tc>
        <w:tc>
          <w:tcPr>
            <w:tcW w:w="1364" w:type="dxa"/>
          </w:tcPr>
          <w:p w14:paraId="7245AEDB" w14:textId="31C090E6" w:rsidR="00A56B82" w:rsidRPr="007F0538" w:rsidRDefault="00480C1D" w:rsidP="007F0538">
            <w:pPr>
              <w:spacing w:line="276" w:lineRule="auto"/>
              <w:rPr>
                <w:rFonts w:ascii="Open Sans" w:hAnsi="Open Sans" w:cs="Open Sans"/>
                <w:sz w:val="24"/>
                <w:szCs w:val="24"/>
              </w:rPr>
            </w:pPr>
            <w:r>
              <w:rPr>
                <w:rFonts w:ascii="Open Sans" w:hAnsi="Open Sans" w:cs="Open Sans"/>
                <w:sz w:val="24"/>
                <w:szCs w:val="24"/>
              </w:rPr>
              <w:lastRenderedPageBreak/>
              <w:t>16</w:t>
            </w:r>
            <w:r w:rsidR="00750548">
              <w:rPr>
                <w:rFonts w:ascii="Open Sans" w:hAnsi="Open Sans" w:cs="Open Sans"/>
                <w:sz w:val="24"/>
                <w:szCs w:val="24"/>
              </w:rPr>
              <w:t>.000</w:t>
            </w:r>
            <w:r w:rsidR="006270F0" w:rsidRPr="007F0538">
              <w:rPr>
                <w:rFonts w:ascii="Open Sans" w:hAnsi="Open Sans" w:cs="Open Sans"/>
                <w:sz w:val="24"/>
                <w:szCs w:val="24"/>
              </w:rPr>
              <w:t>,00 zł</w:t>
            </w:r>
          </w:p>
        </w:tc>
        <w:tc>
          <w:tcPr>
            <w:tcW w:w="1540" w:type="dxa"/>
          </w:tcPr>
          <w:p w14:paraId="0F32ACD3" w14:textId="77777777" w:rsidR="00A56B82" w:rsidRDefault="00480C1D" w:rsidP="007F0538">
            <w:pPr>
              <w:spacing w:line="276" w:lineRule="auto"/>
              <w:rPr>
                <w:rFonts w:ascii="Open Sans" w:hAnsi="Open Sans" w:cs="Open Sans"/>
                <w:sz w:val="24"/>
                <w:szCs w:val="24"/>
              </w:rPr>
            </w:pPr>
            <w:r>
              <w:rPr>
                <w:rFonts w:ascii="Open Sans" w:hAnsi="Open Sans" w:cs="Open Sans"/>
                <w:sz w:val="24"/>
                <w:szCs w:val="24"/>
              </w:rPr>
              <w:t>drugi</w:t>
            </w:r>
            <w:r w:rsidR="006270F0" w:rsidRPr="007F0538">
              <w:rPr>
                <w:rFonts w:ascii="Open Sans" w:hAnsi="Open Sans" w:cs="Open Sans"/>
                <w:sz w:val="24"/>
                <w:szCs w:val="24"/>
              </w:rPr>
              <w:t xml:space="preserve"> ustny nieograniczony</w:t>
            </w:r>
          </w:p>
          <w:p w14:paraId="39D79CC4" w14:textId="77777777" w:rsidR="00480C1D" w:rsidRDefault="00480C1D" w:rsidP="007F0538">
            <w:pPr>
              <w:spacing w:line="276" w:lineRule="auto"/>
              <w:rPr>
                <w:rFonts w:ascii="Open Sans" w:hAnsi="Open Sans" w:cs="Open Sans"/>
                <w:sz w:val="24"/>
                <w:szCs w:val="24"/>
              </w:rPr>
            </w:pPr>
          </w:p>
          <w:p w14:paraId="7651ED9C" w14:textId="76856498" w:rsidR="00480C1D" w:rsidRPr="007F0538" w:rsidRDefault="00480C1D" w:rsidP="007F0538">
            <w:pPr>
              <w:spacing w:line="276" w:lineRule="auto"/>
              <w:rPr>
                <w:rFonts w:ascii="Open Sans" w:hAnsi="Open Sans" w:cs="Open Sans"/>
                <w:sz w:val="24"/>
                <w:szCs w:val="24"/>
              </w:rPr>
            </w:pPr>
            <w:r>
              <w:rPr>
                <w:rFonts w:ascii="Open Sans" w:hAnsi="Open Sans" w:cs="Open Sans"/>
                <w:sz w:val="24"/>
                <w:szCs w:val="24"/>
              </w:rPr>
              <w:t>(termin I przetargu zakończonego wynikiem negatywnym: 14.10.2026 r.)</w:t>
            </w:r>
          </w:p>
        </w:tc>
      </w:tr>
      <w:tr w:rsidR="006270F0" w:rsidRPr="007F0538" w14:paraId="4BAF2120" w14:textId="77777777" w:rsidTr="00EE7D9D">
        <w:tc>
          <w:tcPr>
            <w:tcW w:w="13994" w:type="dxa"/>
            <w:gridSpan w:val="6"/>
            <w:shd w:val="clear" w:color="auto" w:fill="FFF2CC" w:themeFill="accent4" w:themeFillTint="33"/>
          </w:tcPr>
          <w:p w14:paraId="0F7BFFF5" w14:textId="143C73FD" w:rsidR="006270F0" w:rsidRPr="00480C1D" w:rsidRDefault="006270F0" w:rsidP="007F0538">
            <w:pPr>
              <w:spacing w:line="276" w:lineRule="auto"/>
              <w:jc w:val="center"/>
              <w:rPr>
                <w:rFonts w:ascii="Open Sans" w:hAnsi="Open Sans" w:cs="Open Sans"/>
                <w:b/>
                <w:sz w:val="24"/>
                <w:szCs w:val="24"/>
                <w:vertAlign w:val="superscript"/>
              </w:rPr>
            </w:pPr>
            <w:r w:rsidRPr="007F0538">
              <w:rPr>
                <w:rFonts w:ascii="Open Sans" w:hAnsi="Open Sans" w:cs="Open Sans"/>
                <w:sz w:val="24"/>
                <w:szCs w:val="24"/>
              </w:rPr>
              <w:t xml:space="preserve">Przetarg odbędzie się </w:t>
            </w:r>
            <w:r w:rsidR="00751DAF" w:rsidRPr="00751DAF">
              <w:rPr>
                <w:rFonts w:ascii="Open Sans" w:hAnsi="Open Sans" w:cs="Open Sans"/>
                <w:b/>
                <w:bCs/>
                <w:sz w:val="24"/>
                <w:szCs w:val="24"/>
              </w:rPr>
              <w:t>1</w:t>
            </w:r>
            <w:r w:rsidR="00480C1D">
              <w:rPr>
                <w:rFonts w:ascii="Open Sans" w:hAnsi="Open Sans" w:cs="Open Sans"/>
                <w:b/>
                <w:bCs/>
                <w:sz w:val="24"/>
                <w:szCs w:val="24"/>
              </w:rPr>
              <w:t xml:space="preserve"> grudnia</w:t>
            </w:r>
            <w:r w:rsidR="007F3CB1" w:rsidRPr="007F0538">
              <w:rPr>
                <w:rFonts w:ascii="Open Sans" w:hAnsi="Open Sans" w:cs="Open Sans"/>
                <w:b/>
                <w:bCs/>
                <w:sz w:val="24"/>
                <w:szCs w:val="24"/>
              </w:rPr>
              <w:t xml:space="preserve"> 2026</w:t>
            </w:r>
            <w:r w:rsidRPr="007F0538">
              <w:rPr>
                <w:rFonts w:ascii="Open Sans" w:hAnsi="Open Sans" w:cs="Open Sans"/>
                <w:b/>
                <w:sz w:val="24"/>
                <w:szCs w:val="24"/>
              </w:rPr>
              <w:t xml:space="preserve"> r. o godz. </w:t>
            </w:r>
            <w:r w:rsidR="00480C1D">
              <w:rPr>
                <w:rFonts w:ascii="Open Sans" w:hAnsi="Open Sans" w:cs="Open Sans"/>
                <w:b/>
                <w:sz w:val="24"/>
                <w:szCs w:val="24"/>
              </w:rPr>
              <w:t>10</w:t>
            </w:r>
            <w:r w:rsidR="00480C1D">
              <w:rPr>
                <w:rFonts w:ascii="Open Sans" w:hAnsi="Open Sans" w:cs="Open Sans"/>
                <w:b/>
                <w:sz w:val="24"/>
                <w:szCs w:val="24"/>
                <w:vertAlign w:val="superscript"/>
              </w:rPr>
              <w:t>00</w:t>
            </w:r>
          </w:p>
          <w:p w14:paraId="47E5886A" w14:textId="087E5F64" w:rsidR="006270F0" w:rsidRPr="007F0538" w:rsidRDefault="006270F0" w:rsidP="00751DAF">
            <w:pPr>
              <w:spacing w:line="276" w:lineRule="auto"/>
              <w:jc w:val="center"/>
              <w:rPr>
                <w:rFonts w:ascii="Open Sans" w:hAnsi="Open Sans" w:cs="Open Sans"/>
                <w:sz w:val="24"/>
                <w:szCs w:val="24"/>
              </w:rPr>
            </w:pPr>
            <w:r w:rsidRPr="007F0538">
              <w:rPr>
                <w:rFonts w:ascii="Open Sans" w:hAnsi="Open Sans" w:cs="Open Sans"/>
                <w:sz w:val="24"/>
                <w:szCs w:val="24"/>
              </w:rPr>
              <w:t>W siedzibie Urzędu Miasta Czarnków – Pl. Wolności 6, 64-700 Czarnków – w Sali 103, I piętro (salka obok sekretariatu Burmistrza)</w:t>
            </w:r>
          </w:p>
        </w:tc>
      </w:tr>
    </w:tbl>
    <w:p w14:paraId="33E021CF" w14:textId="4FA62265" w:rsidR="00883915" w:rsidRDefault="00A56B82" w:rsidP="007F0538">
      <w:pPr>
        <w:spacing w:after="0" w:line="276" w:lineRule="auto"/>
        <w:rPr>
          <w:rFonts w:ascii="Open Sans" w:hAnsi="Open Sans" w:cs="Open Sans"/>
          <w:sz w:val="24"/>
          <w:szCs w:val="24"/>
        </w:rPr>
      </w:pPr>
      <w:r w:rsidRPr="007F0538">
        <w:rPr>
          <w:rFonts w:ascii="Open Sans" w:hAnsi="Open Sans" w:cs="Open Sans"/>
          <w:sz w:val="24"/>
          <w:szCs w:val="24"/>
        </w:rPr>
        <w:t xml:space="preserve"> </w:t>
      </w:r>
    </w:p>
    <w:p w14:paraId="3888009F" w14:textId="2EDB7339"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Nieruchomość będąca przedmiotem przetargu jest wolna od długów, ciężarów i roszczeń na rzecz osób trzecich.</w:t>
      </w:r>
    </w:p>
    <w:p w14:paraId="3182BA6C" w14:textId="2CAE05E3" w:rsidR="005B21FC" w:rsidRPr="007F0538"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Zobowiązania, których przedmiotem jest nieruchomość</w:t>
      </w:r>
      <w:r w:rsidR="00F61AA2">
        <w:rPr>
          <w:rFonts w:ascii="Open Sans" w:hAnsi="Open Sans" w:cs="Open Sans"/>
          <w:sz w:val="24"/>
          <w:szCs w:val="24"/>
        </w:rPr>
        <w:t>: brak zobowiązań</w:t>
      </w:r>
    </w:p>
    <w:p w14:paraId="0858F658" w14:textId="1BB5D7B9" w:rsidR="00751DAF" w:rsidRDefault="005B21FC" w:rsidP="007F0538">
      <w:pPr>
        <w:spacing w:after="0" w:line="276" w:lineRule="auto"/>
        <w:rPr>
          <w:rFonts w:ascii="Open Sans" w:hAnsi="Open Sans" w:cs="Open Sans"/>
          <w:sz w:val="24"/>
          <w:szCs w:val="24"/>
        </w:rPr>
      </w:pPr>
      <w:r w:rsidRPr="007F0538">
        <w:rPr>
          <w:rFonts w:ascii="Open Sans" w:hAnsi="Open Sans" w:cs="Open Sans"/>
          <w:sz w:val="24"/>
          <w:szCs w:val="24"/>
        </w:rPr>
        <w:t>Obciążenia nieruchomości</w:t>
      </w:r>
      <w:r w:rsidR="007F3CB1" w:rsidRPr="007F0538">
        <w:rPr>
          <w:rFonts w:ascii="Open Sans" w:hAnsi="Open Sans" w:cs="Open Sans"/>
          <w:sz w:val="24"/>
          <w:szCs w:val="24"/>
        </w:rPr>
        <w:t>: d</w:t>
      </w:r>
      <w:r w:rsidR="00D449BF" w:rsidRPr="007F0538">
        <w:rPr>
          <w:rFonts w:ascii="Open Sans" w:hAnsi="Open Sans" w:cs="Open Sans"/>
          <w:sz w:val="24"/>
          <w:szCs w:val="24"/>
        </w:rPr>
        <w:t>ział</w:t>
      </w:r>
      <w:r w:rsidR="007F3CB1" w:rsidRPr="007F0538">
        <w:rPr>
          <w:rFonts w:ascii="Open Sans" w:hAnsi="Open Sans" w:cs="Open Sans"/>
          <w:sz w:val="24"/>
          <w:szCs w:val="24"/>
        </w:rPr>
        <w:t>y</w:t>
      </w:r>
      <w:r w:rsidR="00D449BF" w:rsidRPr="007F0538">
        <w:rPr>
          <w:rFonts w:ascii="Open Sans" w:hAnsi="Open Sans" w:cs="Open Sans"/>
          <w:sz w:val="24"/>
          <w:szCs w:val="24"/>
        </w:rPr>
        <w:t xml:space="preserve"> </w:t>
      </w:r>
      <w:r w:rsidR="007F3CB1" w:rsidRPr="007F0538">
        <w:rPr>
          <w:rFonts w:ascii="Open Sans" w:hAnsi="Open Sans" w:cs="Open Sans"/>
          <w:sz w:val="24"/>
          <w:szCs w:val="24"/>
        </w:rPr>
        <w:t xml:space="preserve">III i </w:t>
      </w:r>
      <w:r w:rsidR="00D449BF" w:rsidRPr="007F0538">
        <w:rPr>
          <w:rFonts w:ascii="Open Sans" w:hAnsi="Open Sans" w:cs="Open Sans"/>
          <w:sz w:val="24"/>
          <w:szCs w:val="24"/>
        </w:rPr>
        <w:t xml:space="preserve">IV księgi wieczystej </w:t>
      </w:r>
      <w:r w:rsidR="007F3CB1" w:rsidRPr="007F0538">
        <w:rPr>
          <w:rFonts w:ascii="Open Sans" w:hAnsi="Open Sans" w:cs="Open Sans"/>
          <w:sz w:val="24"/>
          <w:szCs w:val="24"/>
        </w:rPr>
        <w:t>są</w:t>
      </w:r>
      <w:r w:rsidR="00D449BF" w:rsidRPr="007F0538">
        <w:rPr>
          <w:rFonts w:ascii="Open Sans" w:hAnsi="Open Sans" w:cs="Open Sans"/>
          <w:sz w:val="24"/>
          <w:szCs w:val="24"/>
        </w:rPr>
        <w:t xml:space="preserve"> woln</w:t>
      </w:r>
      <w:r w:rsidR="007F3CB1" w:rsidRPr="007F0538">
        <w:rPr>
          <w:rFonts w:ascii="Open Sans" w:hAnsi="Open Sans" w:cs="Open Sans"/>
          <w:sz w:val="24"/>
          <w:szCs w:val="24"/>
        </w:rPr>
        <w:t>e</w:t>
      </w:r>
      <w:r w:rsidR="00D449BF" w:rsidRPr="007F0538">
        <w:rPr>
          <w:rFonts w:ascii="Open Sans" w:hAnsi="Open Sans" w:cs="Open Sans"/>
          <w:sz w:val="24"/>
          <w:szCs w:val="24"/>
        </w:rPr>
        <w:t xml:space="preserve"> od wpisów.</w:t>
      </w:r>
    </w:p>
    <w:p w14:paraId="176B862C" w14:textId="77777777" w:rsidR="0026400E" w:rsidRDefault="0026400E" w:rsidP="007F0538">
      <w:pPr>
        <w:spacing w:after="0" w:line="276" w:lineRule="auto"/>
        <w:rPr>
          <w:rFonts w:ascii="Open Sans" w:hAnsi="Open Sans" w:cs="Open Sans"/>
          <w:sz w:val="24"/>
          <w:szCs w:val="24"/>
        </w:rPr>
      </w:pPr>
    </w:p>
    <w:p w14:paraId="0DF051CB" w14:textId="3A7A6BAB" w:rsidR="0026400E" w:rsidRDefault="0026400E" w:rsidP="007F0538">
      <w:pPr>
        <w:spacing w:after="0" w:line="276" w:lineRule="auto"/>
        <w:rPr>
          <w:rFonts w:ascii="Open Sans" w:hAnsi="Open Sans" w:cs="Open Sans"/>
          <w:sz w:val="24"/>
          <w:szCs w:val="24"/>
        </w:rPr>
      </w:pPr>
      <w:r>
        <w:rPr>
          <w:rFonts w:ascii="Open Sans" w:hAnsi="Open Sans" w:cs="Open Sans"/>
          <w:sz w:val="24"/>
          <w:szCs w:val="24"/>
        </w:rPr>
        <w:t xml:space="preserve">Nieruchomość </w:t>
      </w:r>
      <w:r w:rsidR="00F61AA2">
        <w:rPr>
          <w:rFonts w:ascii="Open Sans" w:hAnsi="Open Sans" w:cs="Open Sans"/>
          <w:sz w:val="24"/>
          <w:szCs w:val="24"/>
        </w:rPr>
        <w:t>w granicach zabytkowego układu urbanistycznego Miasta Czarnkowa, wpisanego do Rejestru Zabytków</w:t>
      </w:r>
      <w:r>
        <w:rPr>
          <w:rFonts w:ascii="Open Sans" w:hAnsi="Open Sans" w:cs="Open Sans"/>
          <w:sz w:val="24"/>
          <w:szCs w:val="24"/>
        </w:rPr>
        <w:t>.</w:t>
      </w:r>
    </w:p>
    <w:p w14:paraId="4AB982AD" w14:textId="77777777" w:rsidR="006F0CA1" w:rsidRDefault="006F0CA1" w:rsidP="007F0538">
      <w:pPr>
        <w:spacing w:after="0" w:line="276" w:lineRule="auto"/>
        <w:rPr>
          <w:rFonts w:ascii="Open Sans" w:hAnsi="Open Sans" w:cs="Open Sans"/>
          <w:sz w:val="24"/>
          <w:szCs w:val="24"/>
        </w:rPr>
      </w:pPr>
    </w:p>
    <w:p w14:paraId="55DDED28" w14:textId="01D3A131" w:rsidR="006F0CA1" w:rsidRDefault="00883915" w:rsidP="007F0538">
      <w:pPr>
        <w:spacing w:after="0" w:line="276" w:lineRule="auto"/>
        <w:rPr>
          <w:rFonts w:ascii="Open Sans" w:hAnsi="Open Sans" w:cs="Open Sans"/>
          <w:sz w:val="24"/>
          <w:szCs w:val="24"/>
        </w:rPr>
      </w:pPr>
      <w:r>
        <w:rPr>
          <w:rFonts w:ascii="Open Sans" w:hAnsi="Open Sans" w:cs="Open Sans"/>
          <w:sz w:val="24"/>
          <w:szCs w:val="24"/>
        </w:rPr>
        <w:lastRenderedPageBreak/>
        <w:t>Nieruchomość</w:t>
      </w:r>
      <w:r w:rsidR="006F0CA1">
        <w:rPr>
          <w:rFonts w:ascii="Open Sans" w:hAnsi="Open Sans" w:cs="Open Sans"/>
          <w:sz w:val="24"/>
          <w:szCs w:val="24"/>
        </w:rPr>
        <w:t xml:space="preserve"> można obejrzeć po wcześniejszym umówieniu oglądania z pracownikiem urzędu.</w:t>
      </w:r>
    </w:p>
    <w:p w14:paraId="278A5E7F" w14:textId="77777777" w:rsidR="00F61AA2" w:rsidRPr="007F0538" w:rsidRDefault="00F61AA2" w:rsidP="007F0538">
      <w:pPr>
        <w:spacing w:after="0" w:line="276" w:lineRule="auto"/>
        <w:rPr>
          <w:rFonts w:ascii="Open Sans" w:hAnsi="Open Sans" w:cs="Open Sans"/>
          <w:sz w:val="24"/>
          <w:szCs w:val="24"/>
        </w:rPr>
      </w:pPr>
    </w:p>
    <w:p w14:paraId="61700B50" w14:textId="455C0958" w:rsidR="00EE7D9D" w:rsidRPr="007F0538" w:rsidRDefault="00EE7D9D" w:rsidP="007F0538">
      <w:pPr>
        <w:spacing w:line="276" w:lineRule="auto"/>
        <w:rPr>
          <w:rFonts w:ascii="Open Sans" w:hAnsi="Open Sans" w:cs="Open Sans"/>
          <w:b/>
          <w:sz w:val="24"/>
          <w:szCs w:val="24"/>
        </w:rPr>
      </w:pPr>
      <w:r w:rsidRPr="007F0538">
        <w:rPr>
          <w:rFonts w:ascii="Open Sans" w:hAnsi="Open Sans" w:cs="Open Sans"/>
          <w:b/>
          <w:sz w:val="24"/>
          <w:szCs w:val="24"/>
        </w:rPr>
        <w:t>Warunki udziału w przetargu:</w:t>
      </w:r>
    </w:p>
    <w:p w14:paraId="226EE8EF" w14:textId="186458B3"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 xml:space="preserve">Uczestnicy biorą udział w przetargu osobiście lub przez pełnomocnika. Pełnomocnictwo wymaga formy pisemnej. </w:t>
      </w:r>
    </w:p>
    <w:p w14:paraId="13EAEFBE" w14:textId="77777777" w:rsidR="00EE7D9D" w:rsidRPr="007F0538" w:rsidRDefault="00EE7D9D" w:rsidP="007F0538">
      <w:pPr>
        <w:spacing w:line="276" w:lineRule="auto"/>
        <w:rPr>
          <w:rFonts w:ascii="Open Sans" w:hAnsi="Open Sans" w:cs="Open Sans"/>
          <w:sz w:val="24"/>
          <w:szCs w:val="24"/>
        </w:rPr>
      </w:pPr>
      <w:r w:rsidRPr="007F0538">
        <w:rPr>
          <w:rFonts w:ascii="Open Sans" w:hAnsi="Open Sans" w:cs="Open Sans"/>
          <w:sz w:val="24"/>
          <w:szCs w:val="24"/>
        </w:rPr>
        <w:t>Uczestnik przetargu zobowiązany jest do przedstawienia komisji przetargowej:</w:t>
      </w:r>
    </w:p>
    <w:p w14:paraId="36FC1A79" w14:textId="77777777" w:rsidR="002B7800"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dokument tożsamości oraz nr rachunku bankowego do zwrotu wadium,</w:t>
      </w:r>
    </w:p>
    <w:p w14:paraId="0090749E" w14:textId="5A79B23D"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fizyczne zamierzające nabyć nieruchomość w związku z prowadzoną działalnością gospodarczą: dokument tożsamości i aktualny</w:t>
      </w:r>
      <w:r w:rsidR="002D1A09" w:rsidRPr="007F0538">
        <w:rPr>
          <w:rFonts w:ascii="Open Sans" w:hAnsi="Open Sans" w:cs="Open Sans"/>
          <w:sz w:val="24"/>
          <w:szCs w:val="24"/>
        </w:rPr>
        <w:t xml:space="preserve"> (nie starszy niż 3 miesiące)</w:t>
      </w:r>
      <w:r w:rsidRPr="007F0538">
        <w:rPr>
          <w:rFonts w:ascii="Open Sans" w:hAnsi="Open Sans" w:cs="Open Sans"/>
          <w:sz w:val="24"/>
          <w:szCs w:val="24"/>
        </w:rPr>
        <w:t xml:space="preserve"> wyciąg z Centralnej Ewidencji i Informacji</w:t>
      </w:r>
      <w:r w:rsidR="006F0CA1">
        <w:rPr>
          <w:rFonts w:ascii="Open Sans" w:hAnsi="Open Sans" w:cs="Open Sans"/>
          <w:sz w:val="24"/>
          <w:szCs w:val="24"/>
        </w:rPr>
        <w:br/>
      </w:r>
      <w:r w:rsidRPr="007F0538">
        <w:rPr>
          <w:rFonts w:ascii="Open Sans" w:hAnsi="Open Sans" w:cs="Open Sans"/>
          <w:sz w:val="24"/>
          <w:szCs w:val="24"/>
        </w:rPr>
        <w:t>o Działalność Gospodarczej oraz nr rachunku bankowego do zwrotu wadium,</w:t>
      </w:r>
    </w:p>
    <w:p w14:paraId="40D69103"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wspólnicy spółki cywilnej: dokument tożsamości i aktualny (nie starszy niż 3 miesiące) wyciąg z Centralnej Ewidencji i Informacji o Działalności Gospodarczej dla każdego wspólnika spółki, dokument z którego wynika upoważnienie do reprezentowania spółki oraz nr rachunku bankowego do zwrotu wadium,</w:t>
      </w:r>
    </w:p>
    <w:p w14:paraId="0286021A"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osoby prawne: aktualny (nie starszy niż 3 miesiące) wyciąg z Centralnej Informacji Krajowego Rejestru Sądowego, dokument tożsamości osób reprezentujących podmiot oraz nr rachunku bankowego do zwrotu wadium,</w:t>
      </w:r>
    </w:p>
    <w:p w14:paraId="6A0B4E7F" w14:textId="77777777" w:rsidR="002B7800" w:rsidRPr="007F0538" w:rsidRDefault="002B7800" w:rsidP="007F0538">
      <w:pPr>
        <w:pStyle w:val="Akapitzlist"/>
        <w:numPr>
          <w:ilvl w:val="0"/>
          <w:numId w:val="2"/>
        </w:numPr>
        <w:spacing w:line="276" w:lineRule="auto"/>
        <w:rPr>
          <w:rFonts w:ascii="Open Sans" w:hAnsi="Open Sans" w:cs="Open Sans"/>
          <w:sz w:val="24"/>
          <w:szCs w:val="24"/>
        </w:rPr>
      </w:pPr>
      <w:r w:rsidRPr="007F0538">
        <w:rPr>
          <w:rFonts w:ascii="Open Sans" w:hAnsi="Open Sans" w:cs="Open Sans"/>
          <w:sz w:val="24"/>
          <w:szCs w:val="24"/>
        </w:rPr>
        <w:t>w przypadku kserokopii dokumentów wymagane jest ich notarialne potwierdzenie.</w:t>
      </w:r>
    </w:p>
    <w:p w14:paraId="4ECF610A" w14:textId="5590D8B5"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W przypadku przystąpienia do przetargu cudzoziemca w rozumieniu ustawy z dnia 24 marca 1920 r. o nabywaniu n</w:t>
      </w:r>
      <w:r w:rsidR="002D1A09" w:rsidRPr="007F0538">
        <w:rPr>
          <w:rFonts w:ascii="Open Sans" w:hAnsi="Open Sans" w:cs="Open Sans"/>
          <w:sz w:val="24"/>
          <w:szCs w:val="24"/>
        </w:rPr>
        <w:t>ieruchomości przez cudzoziemców</w:t>
      </w:r>
      <w:r w:rsidR="006F0CA1">
        <w:rPr>
          <w:rFonts w:ascii="Open Sans" w:hAnsi="Open Sans" w:cs="Open Sans"/>
          <w:sz w:val="24"/>
          <w:szCs w:val="24"/>
        </w:rPr>
        <w:t xml:space="preserve"> </w:t>
      </w:r>
      <w:r w:rsidRPr="007F0538">
        <w:rPr>
          <w:rFonts w:ascii="Open Sans" w:hAnsi="Open Sans" w:cs="Open Sans"/>
          <w:sz w:val="24"/>
          <w:szCs w:val="24"/>
        </w:rPr>
        <w:t>(</w:t>
      </w:r>
      <w:proofErr w:type="spellStart"/>
      <w:r w:rsidRPr="007F0538">
        <w:rPr>
          <w:rFonts w:ascii="Open Sans" w:hAnsi="Open Sans" w:cs="Open Sans"/>
          <w:sz w:val="24"/>
          <w:szCs w:val="24"/>
        </w:rPr>
        <w:t>t.j</w:t>
      </w:r>
      <w:proofErr w:type="spellEnd"/>
      <w:r w:rsidRPr="007F0538">
        <w:rPr>
          <w:rFonts w:ascii="Open Sans" w:hAnsi="Open Sans" w:cs="Open Sans"/>
          <w:sz w:val="24"/>
          <w:szCs w:val="24"/>
        </w:rPr>
        <w:t>.: Dz. U. z 2017 r. poz. 2278) i wygraniu przez niego przetargu, zobowiązany jest w dniu zawarcia umowy przeniesienia prawa własności nieruchomości będącej przedmiotem przetargu przedłożyć wydane na zasadach i w sytuacjach przewidzianych ustawą zezwolenie właściwego minist</w:t>
      </w:r>
      <w:r w:rsidR="002D1A09" w:rsidRPr="007F0538">
        <w:rPr>
          <w:rFonts w:ascii="Open Sans" w:hAnsi="Open Sans" w:cs="Open Sans"/>
          <w:sz w:val="24"/>
          <w:szCs w:val="24"/>
        </w:rPr>
        <w:t>ra na nabycie tej nieruchomości</w:t>
      </w:r>
      <w:r w:rsidRPr="007F0538">
        <w:rPr>
          <w:rFonts w:ascii="Open Sans" w:hAnsi="Open Sans" w:cs="Open Sans"/>
          <w:sz w:val="24"/>
          <w:szCs w:val="24"/>
        </w:rPr>
        <w:t xml:space="preserve"> </w:t>
      </w:r>
      <w:r w:rsidR="002D1A09" w:rsidRPr="007F0538">
        <w:rPr>
          <w:rFonts w:ascii="Open Sans" w:hAnsi="Open Sans" w:cs="Open Sans"/>
          <w:sz w:val="24"/>
          <w:szCs w:val="24"/>
        </w:rPr>
        <w:t>(</w:t>
      </w:r>
      <w:r w:rsidRPr="007F0538">
        <w:rPr>
          <w:rFonts w:ascii="Open Sans" w:hAnsi="Open Sans" w:cs="Open Sans"/>
          <w:sz w:val="24"/>
          <w:szCs w:val="24"/>
        </w:rPr>
        <w:t>chyba, że zachodzą przewidziane</w:t>
      </w:r>
      <w:r w:rsidR="006F0CA1">
        <w:rPr>
          <w:rFonts w:ascii="Open Sans" w:hAnsi="Open Sans" w:cs="Open Sans"/>
          <w:sz w:val="24"/>
          <w:szCs w:val="24"/>
        </w:rPr>
        <w:t xml:space="preserve"> </w:t>
      </w:r>
      <w:r w:rsidRPr="007F0538">
        <w:rPr>
          <w:rFonts w:ascii="Open Sans" w:hAnsi="Open Sans" w:cs="Open Sans"/>
          <w:sz w:val="24"/>
          <w:szCs w:val="24"/>
        </w:rPr>
        <w:t>w ustawie przesłanki wyłączające wym</w:t>
      </w:r>
      <w:r w:rsidR="002D1A09" w:rsidRPr="007F0538">
        <w:rPr>
          <w:rFonts w:ascii="Open Sans" w:hAnsi="Open Sans" w:cs="Open Sans"/>
          <w:sz w:val="24"/>
          <w:szCs w:val="24"/>
        </w:rPr>
        <w:t>óg uzyskania takiego zezwolenia)</w:t>
      </w:r>
      <w:r w:rsidRPr="007F0538">
        <w:rPr>
          <w:rFonts w:ascii="Open Sans" w:hAnsi="Open Sans" w:cs="Open Sans"/>
          <w:sz w:val="24"/>
          <w:szCs w:val="24"/>
        </w:rPr>
        <w:t xml:space="preserve"> pod rygorem utraty wadium.</w:t>
      </w:r>
    </w:p>
    <w:p w14:paraId="04CA93A1" w14:textId="77777777" w:rsidR="002B7800"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lastRenderedPageBreak/>
        <w:t>Przystąpienie do przetargu jest jednoznaczne z wyrażeniem zgody na przetwarzanie danych osobowych zgodnie z art. 6 ust. 1 lit. a) RODO.</w:t>
      </w:r>
    </w:p>
    <w:p w14:paraId="6BBB0F4F" w14:textId="132D38D5" w:rsidR="00751DAF" w:rsidRPr="007F0538" w:rsidRDefault="002B7800" w:rsidP="007F0538">
      <w:pPr>
        <w:spacing w:line="276" w:lineRule="auto"/>
        <w:rPr>
          <w:rFonts w:ascii="Open Sans" w:hAnsi="Open Sans" w:cs="Open Sans"/>
          <w:sz w:val="24"/>
          <w:szCs w:val="24"/>
        </w:rPr>
      </w:pPr>
      <w:r w:rsidRPr="007F0538">
        <w:rPr>
          <w:rFonts w:ascii="Open Sans" w:hAnsi="Open Sans" w:cs="Open Sans"/>
          <w:sz w:val="24"/>
          <w:szCs w:val="24"/>
        </w:rPr>
        <w:t>Przetarg jest ważny bez względu na liczbę uczestników, jeżeli chociaż jeden uczestnik zaoferuje co najmniej jedno postąpienie powyżej ceny wywoławczej. Uczestnicy zgłaszają ustnie kolejne postąpienie ceny nieruchomości, dopóki pomimo trzykrotnego wywołania nie ma dalszych postąpień. Po trzecim wywołaniu najwyższej ceny dalsze postąpienia nie zostają przyjęte. Przewodniczący komisji przetargowej zamyka przetarg i ogłasza</w:t>
      </w:r>
      <w:r w:rsidR="002D1A09" w:rsidRPr="007F0538">
        <w:rPr>
          <w:rFonts w:ascii="Open Sans" w:hAnsi="Open Sans" w:cs="Open Sans"/>
          <w:sz w:val="24"/>
          <w:szCs w:val="24"/>
        </w:rPr>
        <w:t xml:space="preserve"> osobę, która przetarg wygrała.</w:t>
      </w:r>
      <w:r w:rsidR="002D1A09" w:rsidRPr="007F0538">
        <w:rPr>
          <w:rFonts w:ascii="Open Sans" w:hAnsi="Open Sans" w:cs="Open Sans"/>
          <w:sz w:val="24"/>
          <w:szCs w:val="24"/>
        </w:rPr>
        <w:br/>
      </w:r>
      <w:r w:rsidRPr="007F0538">
        <w:rPr>
          <w:rFonts w:ascii="Open Sans" w:hAnsi="Open Sans" w:cs="Open Sans"/>
          <w:sz w:val="24"/>
          <w:szCs w:val="24"/>
        </w:rPr>
        <w:t xml:space="preserve">O wysokości postąpienia decydują uczestnicy przetargu z zastrzeżeniem, że minimalne postąpienie wynosi: </w:t>
      </w:r>
      <w:r w:rsidR="00F61AA2">
        <w:rPr>
          <w:rFonts w:ascii="Open Sans" w:hAnsi="Open Sans" w:cs="Open Sans"/>
          <w:b/>
          <w:sz w:val="24"/>
          <w:szCs w:val="24"/>
        </w:rPr>
        <w:t>1</w:t>
      </w:r>
      <w:r w:rsidR="00C07FB7">
        <w:rPr>
          <w:rFonts w:ascii="Open Sans" w:hAnsi="Open Sans" w:cs="Open Sans"/>
          <w:b/>
          <w:sz w:val="24"/>
          <w:szCs w:val="24"/>
        </w:rPr>
        <w:t>.</w:t>
      </w:r>
      <w:r w:rsidR="00480C1D">
        <w:rPr>
          <w:rFonts w:ascii="Open Sans" w:hAnsi="Open Sans" w:cs="Open Sans"/>
          <w:b/>
          <w:sz w:val="24"/>
          <w:szCs w:val="24"/>
        </w:rPr>
        <w:t>050</w:t>
      </w:r>
      <w:r w:rsidR="003F0B5D" w:rsidRPr="007F0538">
        <w:rPr>
          <w:rFonts w:ascii="Open Sans" w:hAnsi="Open Sans" w:cs="Open Sans"/>
          <w:b/>
          <w:sz w:val="24"/>
          <w:szCs w:val="24"/>
        </w:rPr>
        <w:t>,00 zł</w:t>
      </w:r>
      <w:r w:rsidR="003F0B5D" w:rsidRPr="007F0538">
        <w:rPr>
          <w:rFonts w:ascii="Open Sans" w:hAnsi="Open Sans" w:cs="Open Sans"/>
          <w:sz w:val="24"/>
          <w:szCs w:val="24"/>
        </w:rPr>
        <w:t xml:space="preserve"> (1% ceny wywoławczej).</w:t>
      </w:r>
    </w:p>
    <w:p w14:paraId="4D5AA1B3" w14:textId="77777777" w:rsidR="006F0CA1" w:rsidRDefault="003F0B5D" w:rsidP="007F0538">
      <w:pPr>
        <w:spacing w:line="276" w:lineRule="auto"/>
        <w:rPr>
          <w:rFonts w:ascii="Open Sans" w:hAnsi="Open Sans" w:cs="Open Sans"/>
          <w:b/>
          <w:sz w:val="24"/>
          <w:szCs w:val="24"/>
        </w:rPr>
      </w:pPr>
      <w:r w:rsidRPr="007F0538">
        <w:rPr>
          <w:rFonts w:ascii="Open Sans" w:hAnsi="Open Sans" w:cs="Open Sans"/>
          <w:b/>
          <w:sz w:val="24"/>
          <w:szCs w:val="24"/>
        </w:rPr>
        <w:t>Wadium:</w:t>
      </w:r>
    </w:p>
    <w:p w14:paraId="6817CC42" w14:textId="7E53F906" w:rsidR="003F0B5D" w:rsidRPr="006F0CA1" w:rsidRDefault="003F0B5D" w:rsidP="007F0538">
      <w:pPr>
        <w:spacing w:line="276" w:lineRule="auto"/>
        <w:rPr>
          <w:rFonts w:ascii="Open Sans" w:hAnsi="Open Sans" w:cs="Open Sans"/>
          <w:b/>
          <w:sz w:val="24"/>
          <w:szCs w:val="24"/>
        </w:rPr>
      </w:pPr>
      <w:r w:rsidRPr="007F0538">
        <w:rPr>
          <w:rFonts w:ascii="Open Sans" w:hAnsi="Open Sans" w:cs="Open Sans"/>
          <w:sz w:val="24"/>
          <w:szCs w:val="24"/>
        </w:rPr>
        <w:t xml:space="preserve">Warunkiem przystąpienia do przetargu jest wniesienie wadium w pieniądzu, w wysokości </w:t>
      </w:r>
      <w:r w:rsidR="00480C1D">
        <w:rPr>
          <w:rFonts w:ascii="Open Sans" w:hAnsi="Open Sans" w:cs="Open Sans"/>
          <w:b/>
          <w:sz w:val="24"/>
          <w:szCs w:val="24"/>
        </w:rPr>
        <w:t>16</w:t>
      </w:r>
      <w:r w:rsidRPr="007F0538">
        <w:rPr>
          <w:rFonts w:ascii="Open Sans" w:hAnsi="Open Sans" w:cs="Open Sans"/>
          <w:b/>
          <w:sz w:val="24"/>
          <w:szCs w:val="24"/>
        </w:rPr>
        <w:t>.000,00 zł</w:t>
      </w:r>
      <w:r w:rsidRPr="007F0538">
        <w:rPr>
          <w:rFonts w:ascii="Open Sans" w:hAnsi="Open Sans" w:cs="Open Sans"/>
          <w:sz w:val="24"/>
          <w:szCs w:val="24"/>
        </w:rPr>
        <w:t xml:space="preserve"> na konto Gminy Miasta Czarnków nr 50 1020 4027 0000 1402 0782 2093 nie później niż </w:t>
      </w:r>
      <w:r w:rsidR="000F323A" w:rsidRPr="007F0538">
        <w:rPr>
          <w:rFonts w:ascii="Open Sans" w:hAnsi="Open Sans" w:cs="Open Sans"/>
          <w:b/>
          <w:sz w:val="24"/>
          <w:szCs w:val="24"/>
        </w:rPr>
        <w:t xml:space="preserve">do </w:t>
      </w:r>
      <w:r w:rsidR="00480C1D">
        <w:rPr>
          <w:rFonts w:ascii="Open Sans" w:hAnsi="Open Sans" w:cs="Open Sans"/>
          <w:b/>
          <w:sz w:val="24"/>
          <w:szCs w:val="24"/>
        </w:rPr>
        <w:t>25 listopada</w:t>
      </w:r>
      <w:r w:rsidR="00325F0C" w:rsidRPr="007F0538">
        <w:rPr>
          <w:rFonts w:ascii="Open Sans" w:hAnsi="Open Sans" w:cs="Open Sans"/>
          <w:b/>
          <w:sz w:val="24"/>
          <w:szCs w:val="24"/>
        </w:rPr>
        <w:t xml:space="preserve"> 202</w:t>
      </w:r>
      <w:r w:rsidR="007F0538" w:rsidRPr="007F0538">
        <w:rPr>
          <w:rFonts w:ascii="Open Sans" w:hAnsi="Open Sans" w:cs="Open Sans"/>
          <w:b/>
          <w:sz w:val="24"/>
          <w:szCs w:val="24"/>
        </w:rPr>
        <w:t>6</w:t>
      </w:r>
      <w:r w:rsidRPr="007F0538">
        <w:rPr>
          <w:rFonts w:ascii="Open Sans" w:hAnsi="Open Sans" w:cs="Open Sans"/>
          <w:b/>
          <w:sz w:val="24"/>
          <w:szCs w:val="24"/>
        </w:rPr>
        <w:t xml:space="preserve"> r.</w:t>
      </w:r>
      <w:r w:rsidRPr="007F0538">
        <w:rPr>
          <w:rFonts w:ascii="Open Sans" w:hAnsi="Open Sans" w:cs="Open Sans"/>
          <w:sz w:val="24"/>
          <w:szCs w:val="24"/>
        </w:rPr>
        <w:t xml:space="preserve"> W tytule wpłaty wadium należy podać</w:t>
      </w:r>
      <w:r w:rsidR="006F0CA1">
        <w:rPr>
          <w:rFonts w:ascii="Open Sans" w:hAnsi="Open Sans" w:cs="Open Sans"/>
          <w:sz w:val="24"/>
          <w:szCs w:val="24"/>
        </w:rPr>
        <w:t>:</w:t>
      </w:r>
      <w:r w:rsidRPr="007F0538">
        <w:rPr>
          <w:rFonts w:ascii="Open Sans" w:hAnsi="Open Sans" w:cs="Open Sans"/>
          <w:sz w:val="24"/>
          <w:szCs w:val="24"/>
        </w:rPr>
        <w:t xml:space="preserve"> </w:t>
      </w:r>
      <w:r w:rsidR="006F0CA1">
        <w:rPr>
          <w:rFonts w:ascii="Open Sans" w:hAnsi="Open Sans" w:cs="Open Sans"/>
          <w:sz w:val="24"/>
          <w:szCs w:val="24"/>
        </w:rPr>
        <w:t xml:space="preserve">„wadium na przetarg – sprzedaż </w:t>
      </w:r>
      <w:r w:rsidR="00D019FE">
        <w:rPr>
          <w:rFonts w:ascii="Open Sans" w:hAnsi="Open Sans" w:cs="Open Sans"/>
          <w:sz w:val="24"/>
          <w:szCs w:val="24"/>
        </w:rPr>
        <w:t xml:space="preserve">nieruchomości przy ul. </w:t>
      </w:r>
      <w:r w:rsidR="00F61AA2">
        <w:rPr>
          <w:rFonts w:ascii="Open Sans" w:hAnsi="Open Sans" w:cs="Open Sans"/>
          <w:sz w:val="24"/>
          <w:szCs w:val="24"/>
        </w:rPr>
        <w:t>Gdańskiej 5</w:t>
      </w:r>
      <w:r w:rsidR="006F0CA1">
        <w:rPr>
          <w:rFonts w:ascii="Open Sans" w:hAnsi="Open Sans" w:cs="Open Sans"/>
          <w:sz w:val="24"/>
          <w:szCs w:val="24"/>
        </w:rPr>
        <w:t xml:space="preserve">” </w:t>
      </w:r>
      <w:r w:rsidRPr="007F0538">
        <w:rPr>
          <w:rFonts w:ascii="Open Sans" w:hAnsi="Open Sans" w:cs="Open Sans"/>
          <w:sz w:val="24"/>
          <w:szCs w:val="24"/>
        </w:rPr>
        <w:t>oraz imię/imiona (w przypadku małżeństw)</w:t>
      </w:r>
      <w:r w:rsidR="00F61AA2">
        <w:rPr>
          <w:rFonts w:ascii="Open Sans" w:hAnsi="Open Sans" w:cs="Open Sans"/>
          <w:sz w:val="24"/>
          <w:szCs w:val="24"/>
        </w:rPr>
        <w:br/>
      </w:r>
      <w:r w:rsidRPr="007F0538">
        <w:rPr>
          <w:rFonts w:ascii="Open Sans" w:hAnsi="Open Sans" w:cs="Open Sans"/>
          <w:sz w:val="24"/>
          <w:szCs w:val="24"/>
        </w:rPr>
        <w:t xml:space="preserve">i nazwisko albo nazwę lub firmę osoby zamierzającej nabyć </w:t>
      </w:r>
      <w:r w:rsidR="00C07FB7">
        <w:rPr>
          <w:rFonts w:ascii="Open Sans" w:hAnsi="Open Sans" w:cs="Open Sans"/>
          <w:sz w:val="24"/>
          <w:szCs w:val="24"/>
        </w:rPr>
        <w:t>nieruchomość</w:t>
      </w:r>
      <w:r w:rsidRPr="007F0538">
        <w:rPr>
          <w:rFonts w:ascii="Open Sans" w:hAnsi="Open Sans" w:cs="Open Sans"/>
          <w:sz w:val="24"/>
          <w:szCs w:val="24"/>
        </w:rPr>
        <w:t xml:space="preserve">. Za datę wniesienia wadium uznaje się datę uznania wpłaty na rachunku bankowym Gminy Miasta Czarnków. </w:t>
      </w:r>
    </w:p>
    <w:p w14:paraId="7403DE9C"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Wniesienie wadium przez uczestnika przetargu jest równoznaczne z potwierdzeniem przez niego, że:</w:t>
      </w:r>
    </w:p>
    <w:p w14:paraId="537FF052"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zapoznał się z ogłoszeniem o przetargu,</w:t>
      </w:r>
    </w:p>
    <w:p w14:paraId="6E33581F" w14:textId="77777777"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akceptuje warunki w nim określone bez zastrzeżeń,</w:t>
      </w:r>
    </w:p>
    <w:p w14:paraId="42C89167" w14:textId="2B141684" w:rsidR="003F0B5D" w:rsidRPr="007F0538" w:rsidRDefault="003F0B5D" w:rsidP="007F0538">
      <w:pPr>
        <w:pStyle w:val="Akapitzlist"/>
        <w:numPr>
          <w:ilvl w:val="0"/>
          <w:numId w:val="3"/>
        </w:numPr>
        <w:spacing w:line="276" w:lineRule="auto"/>
        <w:rPr>
          <w:rFonts w:ascii="Open Sans" w:hAnsi="Open Sans" w:cs="Open Sans"/>
          <w:sz w:val="24"/>
          <w:szCs w:val="24"/>
        </w:rPr>
      </w:pPr>
      <w:r w:rsidRPr="007F0538">
        <w:rPr>
          <w:rFonts w:ascii="Open Sans" w:hAnsi="Open Sans" w:cs="Open Sans"/>
          <w:sz w:val="24"/>
          <w:szCs w:val="24"/>
        </w:rPr>
        <w:t>znane jest mu położenie, przeznaczenie oraz stan faktyczny i prawny nieruchomości</w:t>
      </w:r>
      <w:r w:rsidR="007F0538">
        <w:rPr>
          <w:rFonts w:ascii="Open Sans" w:hAnsi="Open Sans" w:cs="Open Sans"/>
          <w:sz w:val="24"/>
          <w:szCs w:val="24"/>
        </w:rPr>
        <w:t>.</w:t>
      </w:r>
    </w:p>
    <w:p w14:paraId="561F31A7"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Wadium nie podlega zwrotowi w przypadku uchylenia się uczestnika, który przetarg wygra</w:t>
      </w:r>
      <w:r w:rsidR="002D1A09" w:rsidRPr="007F0538">
        <w:rPr>
          <w:rFonts w:ascii="Open Sans" w:hAnsi="Open Sans" w:cs="Open Sans"/>
          <w:sz w:val="24"/>
          <w:szCs w:val="24"/>
        </w:rPr>
        <w:t>,</w:t>
      </w:r>
      <w:r w:rsidRPr="007F0538">
        <w:rPr>
          <w:rFonts w:ascii="Open Sans" w:hAnsi="Open Sans" w:cs="Open Sans"/>
          <w:sz w:val="24"/>
          <w:szCs w:val="24"/>
        </w:rPr>
        <w:t xml:space="preserve"> od zawarcia umowy notarialnej.</w:t>
      </w:r>
    </w:p>
    <w:p w14:paraId="587A5EF3" w14:textId="0257FA7E" w:rsidR="00F61AA2" w:rsidRPr="00F61AA2" w:rsidRDefault="003F0B5D" w:rsidP="007F0538">
      <w:pPr>
        <w:spacing w:line="276" w:lineRule="auto"/>
        <w:rPr>
          <w:rFonts w:ascii="Open Sans" w:hAnsi="Open Sans" w:cs="Open Sans"/>
          <w:sz w:val="24"/>
          <w:szCs w:val="24"/>
        </w:rPr>
      </w:pPr>
      <w:r w:rsidRPr="007F0538">
        <w:rPr>
          <w:rFonts w:ascii="Open Sans" w:hAnsi="Open Sans" w:cs="Open Sans"/>
          <w:sz w:val="24"/>
          <w:szCs w:val="24"/>
        </w:rPr>
        <w:lastRenderedPageBreak/>
        <w:t>Wniesione wadium przez uczestnika, który przetarg wygra zalicza się na poczet ceny sprzedaży. Osobom, które nie wygrały przetargu, wadium zwraca się niezwłocznie po odwołaniu lub zamknięciu przetargu, jednak nie później niż przed upływem 3 dni od dnia odwołania, zamknięcia, unieważnienia przetargu lub zakończenia przetargu wynikiem negatywnym.</w:t>
      </w:r>
    </w:p>
    <w:p w14:paraId="4B48EBD9" w14:textId="4DBFF72D" w:rsidR="003F0B5D" w:rsidRPr="007F0538" w:rsidRDefault="00F61AA2" w:rsidP="007F0538">
      <w:pPr>
        <w:spacing w:line="276" w:lineRule="auto"/>
        <w:rPr>
          <w:rFonts w:ascii="Open Sans" w:hAnsi="Open Sans" w:cs="Open Sans"/>
          <w:b/>
          <w:sz w:val="24"/>
          <w:szCs w:val="24"/>
        </w:rPr>
      </w:pPr>
      <w:r>
        <w:rPr>
          <w:rFonts w:ascii="Open Sans" w:hAnsi="Open Sans" w:cs="Open Sans"/>
          <w:b/>
          <w:sz w:val="24"/>
          <w:szCs w:val="24"/>
        </w:rPr>
        <w:t>W</w:t>
      </w:r>
      <w:r w:rsidR="003F0B5D" w:rsidRPr="007F0538">
        <w:rPr>
          <w:rFonts w:ascii="Open Sans" w:hAnsi="Open Sans" w:cs="Open Sans"/>
          <w:b/>
          <w:sz w:val="24"/>
          <w:szCs w:val="24"/>
        </w:rPr>
        <w:t>arunki płatności:</w:t>
      </w:r>
    </w:p>
    <w:p w14:paraId="478CBAF9" w14:textId="77777777" w:rsidR="003F0B5D"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Uzyskana w przetargu najwyższa cena nieruchomości (pomniejszona o wpłacone wadium) podlega zapłacie jednorazowo nie później niż do dnia zawarcia umowy notarialnej przenoszącej własność nieruchomości. Dniem zapłaty jest dzień wpływu środków pieniężnych na rachunek Gminy Miasta Czarnków.</w:t>
      </w:r>
    </w:p>
    <w:p w14:paraId="7CEDC5CF" w14:textId="77777777" w:rsidR="00E13946" w:rsidRPr="007F0538" w:rsidRDefault="003F0B5D" w:rsidP="007F0538">
      <w:pPr>
        <w:spacing w:line="276" w:lineRule="auto"/>
        <w:rPr>
          <w:rFonts w:ascii="Open Sans" w:hAnsi="Open Sans" w:cs="Open Sans"/>
          <w:sz w:val="24"/>
          <w:szCs w:val="24"/>
        </w:rPr>
      </w:pPr>
      <w:r w:rsidRPr="007F0538">
        <w:rPr>
          <w:rFonts w:ascii="Open Sans" w:hAnsi="Open Sans" w:cs="Open Sans"/>
          <w:sz w:val="24"/>
          <w:szCs w:val="24"/>
        </w:rPr>
        <w:t>Zwarcie umowy notarialnej nastąpi</w:t>
      </w:r>
      <w:r w:rsidR="00E13946" w:rsidRPr="007F0538">
        <w:rPr>
          <w:rFonts w:ascii="Open Sans" w:hAnsi="Open Sans" w:cs="Open Sans"/>
          <w:sz w:val="24"/>
          <w:szCs w:val="24"/>
        </w:rPr>
        <w:t xml:space="preserve"> w terminie wyznaczonym przez organizatora przetargu. O terminie i miejscu zawarcia umowy notarialnej organizator zawiadomi nie później niż 21 dni od dnia rozstrzygnięcia przetargu.</w:t>
      </w:r>
    </w:p>
    <w:p w14:paraId="48CA90DB" w14:textId="2C0A9EE5"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Jeżeli osoba ustalona jako nabywca nieruchomości nie przystąpi bez usprawiedliwienia do zawarcia umowy sprzedaży</w:t>
      </w:r>
      <w:r w:rsidR="006F0CA1">
        <w:rPr>
          <w:rFonts w:ascii="Open Sans" w:hAnsi="Open Sans" w:cs="Open Sans"/>
          <w:sz w:val="24"/>
          <w:szCs w:val="24"/>
        </w:rPr>
        <w:br/>
      </w:r>
      <w:r w:rsidR="002D1A09" w:rsidRPr="007F0538">
        <w:rPr>
          <w:rFonts w:ascii="Open Sans" w:hAnsi="Open Sans" w:cs="Open Sans"/>
          <w:sz w:val="24"/>
          <w:szCs w:val="24"/>
        </w:rPr>
        <w:t>w miejscu i w terminie podanym</w:t>
      </w:r>
      <w:r w:rsidR="007F0538">
        <w:rPr>
          <w:rFonts w:ascii="Open Sans" w:hAnsi="Open Sans" w:cs="Open Sans"/>
          <w:sz w:val="24"/>
          <w:szCs w:val="24"/>
        </w:rPr>
        <w:t xml:space="preserve"> </w:t>
      </w:r>
      <w:r w:rsidRPr="007F0538">
        <w:rPr>
          <w:rFonts w:ascii="Open Sans" w:hAnsi="Open Sans" w:cs="Open Sans"/>
          <w:sz w:val="24"/>
          <w:szCs w:val="24"/>
        </w:rPr>
        <w:t>w zawiadomieniu, o którym mowa w art. 41 ustawy z dnia 21 sierpnia 1997 r. o gospodarce nieru</w:t>
      </w:r>
      <w:r w:rsidR="00325F0C" w:rsidRPr="007F0538">
        <w:rPr>
          <w:rFonts w:ascii="Open Sans" w:hAnsi="Open Sans" w:cs="Open Sans"/>
          <w:sz w:val="24"/>
          <w:szCs w:val="24"/>
        </w:rPr>
        <w:t>chomościami (</w:t>
      </w:r>
      <w:proofErr w:type="spellStart"/>
      <w:r w:rsidR="00325F0C" w:rsidRPr="007F0538">
        <w:rPr>
          <w:rFonts w:ascii="Open Sans" w:hAnsi="Open Sans" w:cs="Open Sans"/>
          <w:sz w:val="24"/>
          <w:szCs w:val="24"/>
        </w:rPr>
        <w:t>t.j</w:t>
      </w:r>
      <w:proofErr w:type="spellEnd"/>
      <w:r w:rsidR="00325F0C" w:rsidRPr="007F0538">
        <w:rPr>
          <w:rFonts w:ascii="Open Sans" w:hAnsi="Open Sans" w:cs="Open Sans"/>
          <w:sz w:val="24"/>
          <w:szCs w:val="24"/>
        </w:rPr>
        <w:t>.: Dz. U. z 202</w:t>
      </w:r>
      <w:r w:rsidR="00751DAF">
        <w:rPr>
          <w:rFonts w:ascii="Open Sans" w:hAnsi="Open Sans" w:cs="Open Sans"/>
          <w:sz w:val="24"/>
          <w:szCs w:val="24"/>
        </w:rPr>
        <w:t>6</w:t>
      </w:r>
      <w:r w:rsidR="00325F0C" w:rsidRPr="007F0538">
        <w:rPr>
          <w:rFonts w:ascii="Open Sans" w:hAnsi="Open Sans" w:cs="Open Sans"/>
          <w:sz w:val="24"/>
          <w:szCs w:val="24"/>
        </w:rPr>
        <w:t xml:space="preserve"> r. poz. </w:t>
      </w:r>
      <w:r w:rsidR="00751DAF">
        <w:rPr>
          <w:rFonts w:ascii="Open Sans" w:hAnsi="Open Sans" w:cs="Open Sans"/>
          <w:sz w:val="24"/>
          <w:szCs w:val="24"/>
        </w:rPr>
        <w:t>399</w:t>
      </w:r>
      <w:r w:rsidRPr="007F0538">
        <w:rPr>
          <w:rFonts w:ascii="Open Sans" w:hAnsi="Open Sans" w:cs="Open Sans"/>
          <w:sz w:val="24"/>
          <w:szCs w:val="24"/>
        </w:rPr>
        <w:t>), organizator może odstąpić od zawarcia umowy, a wpłacone wadium nie podlega zwrotowi.</w:t>
      </w:r>
    </w:p>
    <w:p w14:paraId="1E2408BD" w14:textId="7FC4FC80"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Burmistrz Miasta Czarnków zastrzega sobie prawo odwołania przetargu w przypadku wystąpienia uzasadnionych przyczyn</w:t>
      </w:r>
      <w:r w:rsidR="002D1A09" w:rsidRPr="007F0538">
        <w:rPr>
          <w:rFonts w:ascii="Open Sans" w:hAnsi="Open Sans" w:cs="Open Sans"/>
          <w:sz w:val="24"/>
          <w:szCs w:val="24"/>
        </w:rPr>
        <w:t>, informując o tym niezwłocznie</w:t>
      </w:r>
      <w:r w:rsidR="006F0CA1">
        <w:rPr>
          <w:rFonts w:ascii="Open Sans" w:hAnsi="Open Sans" w:cs="Open Sans"/>
          <w:sz w:val="24"/>
          <w:szCs w:val="24"/>
        </w:rPr>
        <w:t xml:space="preserve"> </w:t>
      </w:r>
      <w:r w:rsidRPr="007F0538">
        <w:rPr>
          <w:rFonts w:ascii="Open Sans" w:hAnsi="Open Sans" w:cs="Open Sans"/>
          <w:sz w:val="24"/>
          <w:szCs w:val="24"/>
        </w:rPr>
        <w:t>w formie właściwej dla ogłoszenia o przetargu.</w:t>
      </w:r>
    </w:p>
    <w:p w14:paraId="676FF2B4"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W terminie 7 dni licząc od dnia ogłoszenia wyniku przetargu uczestnik przetargu może zaskarżyć czynności przetargowe</w:t>
      </w:r>
      <w:r w:rsidR="002D1A09" w:rsidRPr="007F0538">
        <w:rPr>
          <w:rFonts w:ascii="Open Sans" w:hAnsi="Open Sans" w:cs="Open Sans"/>
          <w:sz w:val="24"/>
          <w:szCs w:val="24"/>
        </w:rPr>
        <w:t xml:space="preserve"> do Burmistrza Miasta Czarnków.</w:t>
      </w:r>
      <w:r w:rsidR="002D1A09" w:rsidRPr="007F0538">
        <w:rPr>
          <w:rFonts w:ascii="Open Sans" w:hAnsi="Open Sans" w:cs="Open Sans"/>
          <w:sz w:val="24"/>
          <w:szCs w:val="24"/>
        </w:rPr>
        <w:br/>
      </w:r>
      <w:r w:rsidRPr="007F0538">
        <w:rPr>
          <w:rFonts w:ascii="Open Sans" w:hAnsi="Open Sans" w:cs="Open Sans"/>
          <w:sz w:val="24"/>
          <w:szCs w:val="24"/>
        </w:rPr>
        <w:t>W przypadku wniesienia skargi wstrzymuje się dalsze czynności związane ze zbyciem nieruchomości.</w:t>
      </w:r>
    </w:p>
    <w:p w14:paraId="4CBEDE7F" w14:textId="77777777" w:rsidR="00E13946" w:rsidRPr="007F0538" w:rsidRDefault="00E13946" w:rsidP="007F0538">
      <w:pPr>
        <w:spacing w:line="276" w:lineRule="auto"/>
        <w:rPr>
          <w:rFonts w:ascii="Open Sans" w:hAnsi="Open Sans" w:cs="Open Sans"/>
          <w:sz w:val="24"/>
          <w:szCs w:val="24"/>
        </w:rPr>
      </w:pPr>
      <w:r w:rsidRPr="007F0538">
        <w:rPr>
          <w:rFonts w:ascii="Open Sans" w:hAnsi="Open Sans" w:cs="Open Sans"/>
          <w:sz w:val="24"/>
          <w:szCs w:val="24"/>
        </w:rPr>
        <w:t>Szczegółowe informacje dotyczące przetargu można uzyskać:</w:t>
      </w:r>
    </w:p>
    <w:p w14:paraId="516A98AF" w14:textId="56122B39"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lastRenderedPageBreak/>
        <w:t>w Referacie Gospodarki Nieruchomości</w:t>
      </w:r>
      <w:r w:rsidR="00183274">
        <w:rPr>
          <w:rFonts w:ascii="Open Sans" w:hAnsi="Open Sans" w:cs="Open Sans"/>
          <w:sz w:val="24"/>
          <w:szCs w:val="24"/>
        </w:rPr>
        <w:t>ami</w:t>
      </w:r>
      <w:r w:rsidRPr="007F0538">
        <w:rPr>
          <w:rFonts w:ascii="Open Sans" w:hAnsi="Open Sans" w:cs="Open Sans"/>
          <w:sz w:val="24"/>
          <w:szCs w:val="24"/>
        </w:rPr>
        <w:t xml:space="preserve"> Urz</w:t>
      </w:r>
      <w:r w:rsidR="00F922AB" w:rsidRPr="007F0538">
        <w:rPr>
          <w:rFonts w:ascii="Open Sans" w:hAnsi="Open Sans" w:cs="Open Sans"/>
          <w:sz w:val="24"/>
          <w:szCs w:val="24"/>
        </w:rPr>
        <w:t>ędu Miasta Czarnków – pokój nr 2</w:t>
      </w:r>
      <w:r w:rsidRPr="007F0538">
        <w:rPr>
          <w:rFonts w:ascii="Open Sans" w:hAnsi="Open Sans" w:cs="Open Sans"/>
          <w:sz w:val="24"/>
          <w:szCs w:val="24"/>
        </w:rPr>
        <w:t xml:space="preserve">, tel. 67 255 28 04, e-mail: </w:t>
      </w:r>
      <w:hyperlink r:id="rId8" w:history="1">
        <w:r w:rsidR="006F0CA1" w:rsidRPr="0006135A">
          <w:rPr>
            <w:rStyle w:val="Hipercze"/>
            <w:rFonts w:ascii="Open Sans" w:hAnsi="Open Sans" w:cs="Open Sans"/>
            <w:sz w:val="24"/>
            <w:szCs w:val="24"/>
          </w:rPr>
          <w:t>j.sarbak@czarnkow.pl</w:t>
        </w:r>
      </w:hyperlink>
      <w:r w:rsidRPr="007F0538">
        <w:rPr>
          <w:rFonts w:ascii="Open Sans" w:hAnsi="Open Sans" w:cs="Open Sans"/>
          <w:sz w:val="24"/>
          <w:szCs w:val="24"/>
        </w:rPr>
        <w:t>,</w:t>
      </w:r>
    </w:p>
    <w:p w14:paraId="017056A8" w14:textId="77777777" w:rsidR="00E13946"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w Biuletynie Informacji Publicznej Urzędu Miasta Czarnków</w:t>
      </w:r>
    </w:p>
    <w:p w14:paraId="4DB91FC8" w14:textId="77777777" w:rsidR="003F0B5D" w:rsidRPr="007F0538" w:rsidRDefault="00E13946" w:rsidP="007F0538">
      <w:pPr>
        <w:pStyle w:val="Akapitzlist"/>
        <w:numPr>
          <w:ilvl w:val="0"/>
          <w:numId w:val="4"/>
        </w:numPr>
        <w:spacing w:line="276" w:lineRule="auto"/>
        <w:rPr>
          <w:rFonts w:ascii="Open Sans" w:hAnsi="Open Sans" w:cs="Open Sans"/>
          <w:sz w:val="24"/>
          <w:szCs w:val="24"/>
        </w:rPr>
      </w:pPr>
      <w:r w:rsidRPr="007F0538">
        <w:rPr>
          <w:rFonts w:ascii="Open Sans" w:hAnsi="Open Sans" w:cs="Open Sans"/>
          <w:sz w:val="24"/>
          <w:szCs w:val="24"/>
        </w:rPr>
        <w:t xml:space="preserve">na stronie internetowej Urzędu Miasta Czarnków pod adresem: www.czarnkow.pl </w:t>
      </w:r>
    </w:p>
    <w:p w14:paraId="520510B3" w14:textId="007A7489" w:rsidR="00883B07"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7F0538" w:rsidRPr="007F0538">
        <w:rPr>
          <w:rFonts w:ascii="Open Sans" w:hAnsi="Open Sans" w:cs="Open Sans"/>
          <w:sz w:val="24"/>
          <w:szCs w:val="24"/>
        </w:rPr>
        <w:t xml:space="preserve">Zastępca </w:t>
      </w:r>
      <w:r w:rsidRPr="007F0538">
        <w:rPr>
          <w:rFonts w:ascii="Open Sans" w:hAnsi="Open Sans" w:cs="Open Sans"/>
          <w:sz w:val="24"/>
          <w:szCs w:val="24"/>
        </w:rPr>
        <w:t>Burmistrz</w:t>
      </w:r>
      <w:r w:rsidR="007F0538" w:rsidRPr="007F0538">
        <w:rPr>
          <w:rFonts w:ascii="Open Sans" w:hAnsi="Open Sans" w:cs="Open Sans"/>
          <w:sz w:val="24"/>
          <w:szCs w:val="24"/>
        </w:rPr>
        <w:t>a</w:t>
      </w:r>
      <w:r w:rsidRPr="007F0538">
        <w:rPr>
          <w:rFonts w:ascii="Open Sans" w:hAnsi="Open Sans" w:cs="Open Sans"/>
          <w:sz w:val="24"/>
          <w:szCs w:val="24"/>
        </w:rPr>
        <w:t xml:space="preserve"> Miasta Czarnków</w:t>
      </w:r>
    </w:p>
    <w:p w14:paraId="275E8E8D" w14:textId="136FEB95" w:rsidR="00A56B82" w:rsidRPr="007F0538" w:rsidRDefault="00883B07" w:rsidP="007F0538">
      <w:pPr>
        <w:spacing w:line="276" w:lineRule="auto"/>
        <w:rPr>
          <w:rFonts w:ascii="Open Sans" w:hAnsi="Open Sans" w:cs="Open Sans"/>
          <w:sz w:val="24"/>
          <w:szCs w:val="24"/>
        </w:rPr>
      </w:pPr>
      <w:r w:rsidRPr="007F0538">
        <w:rPr>
          <w:rFonts w:ascii="Open Sans" w:hAnsi="Open Sans" w:cs="Open Sans"/>
          <w:sz w:val="24"/>
          <w:szCs w:val="24"/>
        </w:rPr>
        <w:t xml:space="preserve">                                                                                                                                                                  </w:t>
      </w:r>
      <w:r w:rsidR="00325F0C" w:rsidRPr="007F0538">
        <w:rPr>
          <w:rFonts w:ascii="Open Sans" w:hAnsi="Open Sans" w:cs="Open Sans"/>
          <w:sz w:val="24"/>
          <w:szCs w:val="24"/>
        </w:rPr>
        <w:t xml:space="preserve">       - </w:t>
      </w:r>
      <w:r w:rsidR="007F0538" w:rsidRPr="007F0538">
        <w:rPr>
          <w:rFonts w:ascii="Open Sans" w:hAnsi="Open Sans" w:cs="Open Sans"/>
          <w:sz w:val="24"/>
          <w:szCs w:val="24"/>
        </w:rPr>
        <w:t>Robert Ratajczak</w:t>
      </w:r>
      <w:r w:rsidRPr="007F0538">
        <w:rPr>
          <w:rFonts w:ascii="Open Sans" w:hAnsi="Open Sans" w:cs="Open Sans"/>
          <w:sz w:val="24"/>
          <w:szCs w:val="24"/>
        </w:rPr>
        <w:t xml:space="preserve"> -</w:t>
      </w:r>
    </w:p>
    <w:sectPr w:rsidR="00A56B82" w:rsidRPr="007F0538" w:rsidSect="00A56B82">
      <w:footerReference w:type="default" r:id="rId9"/>
      <w:pgSz w:w="16838" w:h="11906" w:orient="landscape"/>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D4AB39E" w14:textId="77777777" w:rsidR="00B03115" w:rsidRDefault="00B03115" w:rsidP="005B21FC">
      <w:pPr>
        <w:spacing w:after="0" w:line="240" w:lineRule="auto"/>
      </w:pPr>
      <w:r>
        <w:separator/>
      </w:r>
    </w:p>
  </w:endnote>
  <w:endnote w:type="continuationSeparator" w:id="0">
    <w:p w14:paraId="490F8ADB" w14:textId="77777777" w:rsidR="00B03115" w:rsidRDefault="00B03115" w:rsidP="005B21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Open Sans">
    <w:charset w:val="00"/>
    <w:family w:val="swiss"/>
    <w:pitch w:val="variable"/>
    <w:sig w:usb0="E00002EF" w:usb1="4000205B" w:usb2="00000028" w:usb3="00000000" w:csb0="0000019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30797339"/>
      <w:docPartObj>
        <w:docPartGallery w:val="Page Numbers (Bottom of Page)"/>
        <w:docPartUnique/>
      </w:docPartObj>
    </w:sdtPr>
    <w:sdtEndPr/>
    <w:sdtContent>
      <w:p w14:paraId="7720F656" w14:textId="77777777" w:rsidR="000F3AD4" w:rsidRDefault="000F3AD4">
        <w:pPr>
          <w:pStyle w:val="Stopka"/>
          <w:jc w:val="center"/>
        </w:pPr>
        <w:r>
          <w:fldChar w:fldCharType="begin"/>
        </w:r>
        <w:r>
          <w:instrText>PAGE   \* MERGEFORMAT</w:instrText>
        </w:r>
        <w:r>
          <w:fldChar w:fldCharType="separate"/>
        </w:r>
        <w:r w:rsidR="000F323A">
          <w:rPr>
            <w:noProof/>
          </w:rPr>
          <w:t>4</w:t>
        </w:r>
        <w:r>
          <w:fldChar w:fldCharType="end"/>
        </w:r>
      </w:p>
    </w:sdtContent>
  </w:sdt>
  <w:p w14:paraId="4697360E" w14:textId="77777777" w:rsidR="000F3AD4" w:rsidRDefault="000F3AD4">
    <w:pPr>
      <w:pStyle w:val="Stopk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C964DF" w14:textId="77777777" w:rsidR="00B03115" w:rsidRDefault="00B03115" w:rsidP="005B21FC">
      <w:pPr>
        <w:spacing w:after="0" w:line="240" w:lineRule="auto"/>
      </w:pPr>
      <w:r>
        <w:separator/>
      </w:r>
    </w:p>
  </w:footnote>
  <w:footnote w:type="continuationSeparator" w:id="0">
    <w:p w14:paraId="7022163B" w14:textId="77777777" w:rsidR="00B03115" w:rsidRDefault="00B03115" w:rsidP="005B21F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99D08DA"/>
    <w:multiLevelType w:val="hybridMultilevel"/>
    <w:tmpl w:val="AD94AEAA"/>
    <w:lvl w:ilvl="0" w:tplc="04150011">
      <w:start w:val="1"/>
      <w:numFmt w:val="decimal"/>
      <w:lvlText w:val="%1)"/>
      <w:lvlJc w:val="left"/>
      <w:pPr>
        <w:ind w:left="720" w:hanging="360"/>
      </w:p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46D218B8"/>
    <w:multiLevelType w:val="hybridMultilevel"/>
    <w:tmpl w:val="044C5194"/>
    <w:lvl w:ilvl="0" w:tplc="04150001">
      <w:start w:val="1"/>
      <w:numFmt w:val="bullet"/>
      <w:lvlText w:val=""/>
      <w:lvlJc w:val="left"/>
      <w:pPr>
        <w:ind w:left="825" w:hanging="360"/>
      </w:pPr>
      <w:rPr>
        <w:rFonts w:ascii="Symbol" w:hAnsi="Symbol" w:hint="default"/>
      </w:rPr>
    </w:lvl>
    <w:lvl w:ilvl="1" w:tplc="04150003" w:tentative="1">
      <w:start w:val="1"/>
      <w:numFmt w:val="bullet"/>
      <w:lvlText w:val="o"/>
      <w:lvlJc w:val="left"/>
      <w:pPr>
        <w:ind w:left="1545" w:hanging="360"/>
      </w:pPr>
      <w:rPr>
        <w:rFonts w:ascii="Courier New" w:hAnsi="Courier New" w:cs="Courier New" w:hint="default"/>
      </w:rPr>
    </w:lvl>
    <w:lvl w:ilvl="2" w:tplc="04150005" w:tentative="1">
      <w:start w:val="1"/>
      <w:numFmt w:val="bullet"/>
      <w:lvlText w:val=""/>
      <w:lvlJc w:val="left"/>
      <w:pPr>
        <w:ind w:left="2265" w:hanging="360"/>
      </w:pPr>
      <w:rPr>
        <w:rFonts w:ascii="Wingdings" w:hAnsi="Wingdings" w:hint="default"/>
      </w:rPr>
    </w:lvl>
    <w:lvl w:ilvl="3" w:tplc="04150001" w:tentative="1">
      <w:start w:val="1"/>
      <w:numFmt w:val="bullet"/>
      <w:lvlText w:val=""/>
      <w:lvlJc w:val="left"/>
      <w:pPr>
        <w:ind w:left="2985" w:hanging="360"/>
      </w:pPr>
      <w:rPr>
        <w:rFonts w:ascii="Symbol" w:hAnsi="Symbol" w:hint="default"/>
      </w:rPr>
    </w:lvl>
    <w:lvl w:ilvl="4" w:tplc="04150003" w:tentative="1">
      <w:start w:val="1"/>
      <w:numFmt w:val="bullet"/>
      <w:lvlText w:val="o"/>
      <w:lvlJc w:val="left"/>
      <w:pPr>
        <w:ind w:left="3705" w:hanging="360"/>
      </w:pPr>
      <w:rPr>
        <w:rFonts w:ascii="Courier New" w:hAnsi="Courier New" w:cs="Courier New" w:hint="default"/>
      </w:rPr>
    </w:lvl>
    <w:lvl w:ilvl="5" w:tplc="04150005" w:tentative="1">
      <w:start w:val="1"/>
      <w:numFmt w:val="bullet"/>
      <w:lvlText w:val=""/>
      <w:lvlJc w:val="left"/>
      <w:pPr>
        <w:ind w:left="4425" w:hanging="360"/>
      </w:pPr>
      <w:rPr>
        <w:rFonts w:ascii="Wingdings" w:hAnsi="Wingdings" w:hint="default"/>
      </w:rPr>
    </w:lvl>
    <w:lvl w:ilvl="6" w:tplc="04150001" w:tentative="1">
      <w:start w:val="1"/>
      <w:numFmt w:val="bullet"/>
      <w:lvlText w:val=""/>
      <w:lvlJc w:val="left"/>
      <w:pPr>
        <w:ind w:left="5145" w:hanging="360"/>
      </w:pPr>
      <w:rPr>
        <w:rFonts w:ascii="Symbol" w:hAnsi="Symbol" w:hint="default"/>
      </w:rPr>
    </w:lvl>
    <w:lvl w:ilvl="7" w:tplc="04150003" w:tentative="1">
      <w:start w:val="1"/>
      <w:numFmt w:val="bullet"/>
      <w:lvlText w:val="o"/>
      <w:lvlJc w:val="left"/>
      <w:pPr>
        <w:ind w:left="5865" w:hanging="360"/>
      </w:pPr>
      <w:rPr>
        <w:rFonts w:ascii="Courier New" w:hAnsi="Courier New" w:cs="Courier New" w:hint="default"/>
      </w:rPr>
    </w:lvl>
    <w:lvl w:ilvl="8" w:tplc="04150005" w:tentative="1">
      <w:start w:val="1"/>
      <w:numFmt w:val="bullet"/>
      <w:lvlText w:val=""/>
      <w:lvlJc w:val="left"/>
      <w:pPr>
        <w:ind w:left="6585" w:hanging="360"/>
      </w:pPr>
      <w:rPr>
        <w:rFonts w:ascii="Wingdings" w:hAnsi="Wingdings" w:hint="default"/>
      </w:rPr>
    </w:lvl>
  </w:abstractNum>
  <w:abstractNum w:abstractNumId="2" w15:restartNumberingAfterBreak="0">
    <w:nsid w:val="4B5E1035"/>
    <w:multiLevelType w:val="hybridMultilevel"/>
    <w:tmpl w:val="48F8AAF4"/>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3" w15:restartNumberingAfterBreak="0">
    <w:nsid w:val="634B03E2"/>
    <w:multiLevelType w:val="hybridMultilevel"/>
    <w:tmpl w:val="33CA250C"/>
    <w:lvl w:ilvl="0" w:tplc="04150017">
      <w:start w:val="1"/>
      <w:numFmt w:val="lowerLetter"/>
      <w:lvlText w:val="%1)"/>
      <w:lvlJc w:val="left"/>
      <w:pPr>
        <w:ind w:left="780" w:hanging="360"/>
      </w:pPr>
    </w:lvl>
    <w:lvl w:ilvl="1" w:tplc="04150019" w:tentative="1">
      <w:start w:val="1"/>
      <w:numFmt w:val="lowerLetter"/>
      <w:lvlText w:val="%2."/>
      <w:lvlJc w:val="left"/>
      <w:pPr>
        <w:ind w:left="1500" w:hanging="360"/>
      </w:pPr>
    </w:lvl>
    <w:lvl w:ilvl="2" w:tplc="0415001B" w:tentative="1">
      <w:start w:val="1"/>
      <w:numFmt w:val="lowerRoman"/>
      <w:lvlText w:val="%3."/>
      <w:lvlJc w:val="right"/>
      <w:pPr>
        <w:ind w:left="2220" w:hanging="180"/>
      </w:pPr>
    </w:lvl>
    <w:lvl w:ilvl="3" w:tplc="0415000F" w:tentative="1">
      <w:start w:val="1"/>
      <w:numFmt w:val="decimal"/>
      <w:lvlText w:val="%4."/>
      <w:lvlJc w:val="left"/>
      <w:pPr>
        <w:ind w:left="2940" w:hanging="360"/>
      </w:pPr>
    </w:lvl>
    <w:lvl w:ilvl="4" w:tplc="04150019" w:tentative="1">
      <w:start w:val="1"/>
      <w:numFmt w:val="lowerLetter"/>
      <w:lvlText w:val="%5."/>
      <w:lvlJc w:val="left"/>
      <w:pPr>
        <w:ind w:left="3660" w:hanging="360"/>
      </w:pPr>
    </w:lvl>
    <w:lvl w:ilvl="5" w:tplc="0415001B" w:tentative="1">
      <w:start w:val="1"/>
      <w:numFmt w:val="lowerRoman"/>
      <w:lvlText w:val="%6."/>
      <w:lvlJc w:val="right"/>
      <w:pPr>
        <w:ind w:left="4380" w:hanging="180"/>
      </w:pPr>
    </w:lvl>
    <w:lvl w:ilvl="6" w:tplc="0415000F" w:tentative="1">
      <w:start w:val="1"/>
      <w:numFmt w:val="decimal"/>
      <w:lvlText w:val="%7."/>
      <w:lvlJc w:val="left"/>
      <w:pPr>
        <w:ind w:left="5100" w:hanging="360"/>
      </w:pPr>
    </w:lvl>
    <w:lvl w:ilvl="7" w:tplc="04150019" w:tentative="1">
      <w:start w:val="1"/>
      <w:numFmt w:val="lowerLetter"/>
      <w:lvlText w:val="%8."/>
      <w:lvlJc w:val="left"/>
      <w:pPr>
        <w:ind w:left="5820" w:hanging="360"/>
      </w:pPr>
    </w:lvl>
    <w:lvl w:ilvl="8" w:tplc="0415001B" w:tentative="1">
      <w:start w:val="1"/>
      <w:numFmt w:val="lowerRoman"/>
      <w:lvlText w:val="%9."/>
      <w:lvlJc w:val="right"/>
      <w:pPr>
        <w:ind w:left="6540" w:hanging="180"/>
      </w:pPr>
    </w:lvl>
  </w:abstractNum>
  <w:abstractNum w:abstractNumId="4" w15:restartNumberingAfterBreak="0">
    <w:nsid w:val="7AAF60B9"/>
    <w:multiLevelType w:val="hybridMultilevel"/>
    <w:tmpl w:val="D7A4322E"/>
    <w:lvl w:ilvl="0" w:tplc="04150017">
      <w:start w:val="1"/>
      <w:numFmt w:val="lowerLetter"/>
      <w:lvlText w:val="%1)"/>
      <w:lvlJc w:val="left"/>
      <w:pPr>
        <w:ind w:left="1440" w:hanging="360"/>
      </w:pPr>
    </w:lvl>
    <w:lvl w:ilvl="1" w:tplc="04150019" w:tentative="1">
      <w:start w:val="1"/>
      <w:numFmt w:val="lowerLetter"/>
      <w:lvlText w:val="%2."/>
      <w:lvlJc w:val="left"/>
      <w:pPr>
        <w:ind w:left="2160" w:hanging="360"/>
      </w:pPr>
    </w:lvl>
    <w:lvl w:ilvl="2" w:tplc="0415001B" w:tentative="1">
      <w:start w:val="1"/>
      <w:numFmt w:val="lowerRoman"/>
      <w:lvlText w:val="%3."/>
      <w:lvlJc w:val="right"/>
      <w:pPr>
        <w:ind w:left="2880" w:hanging="180"/>
      </w:pPr>
    </w:lvl>
    <w:lvl w:ilvl="3" w:tplc="0415000F" w:tentative="1">
      <w:start w:val="1"/>
      <w:numFmt w:val="decimal"/>
      <w:lvlText w:val="%4."/>
      <w:lvlJc w:val="left"/>
      <w:pPr>
        <w:ind w:left="3600" w:hanging="360"/>
      </w:pPr>
    </w:lvl>
    <w:lvl w:ilvl="4" w:tplc="04150019" w:tentative="1">
      <w:start w:val="1"/>
      <w:numFmt w:val="lowerLetter"/>
      <w:lvlText w:val="%5."/>
      <w:lvlJc w:val="left"/>
      <w:pPr>
        <w:ind w:left="4320" w:hanging="360"/>
      </w:pPr>
    </w:lvl>
    <w:lvl w:ilvl="5" w:tplc="0415001B" w:tentative="1">
      <w:start w:val="1"/>
      <w:numFmt w:val="lowerRoman"/>
      <w:lvlText w:val="%6."/>
      <w:lvlJc w:val="right"/>
      <w:pPr>
        <w:ind w:left="5040" w:hanging="180"/>
      </w:pPr>
    </w:lvl>
    <w:lvl w:ilvl="6" w:tplc="0415000F" w:tentative="1">
      <w:start w:val="1"/>
      <w:numFmt w:val="decimal"/>
      <w:lvlText w:val="%7."/>
      <w:lvlJc w:val="left"/>
      <w:pPr>
        <w:ind w:left="5760" w:hanging="360"/>
      </w:pPr>
    </w:lvl>
    <w:lvl w:ilvl="7" w:tplc="04150019" w:tentative="1">
      <w:start w:val="1"/>
      <w:numFmt w:val="lowerLetter"/>
      <w:lvlText w:val="%8."/>
      <w:lvlJc w:val="left"/>
      <w:pPr>
        <w:ind w:left="6480" w:hanging="360"/>
      </w:pPr>
    </w:lvl>
    <w:lvl w:ilvl="8" w:tplc="0415001B" w:tentative="1">
      <w:start w:val="1"/>
      <w:numFmt w:val="lowerRoman"/>
      <w:lvlText w:val="%9."/>
      <w:lvlJc w:val="right"/>
      <w:pPr>
        <w:ind w:left="7200" w:hanging="180"/>
      </w:pPr>
    </w:lvl>
  </w:abstractNum>
  <w:num w:numId="1" w16cid:durableId="636762964">
    <w:abstractNumId w:val="0"/>
  </w:num>
  <w:num w:numId="2" w16cid:durableId="935869545">
    <w:abstractNumId w:val="4"/>
  </w:num>
  <w:num w:numId="3" w16cid:durableId="86316295">
    <w:abstractNumId w:val="3"/>
  </w:num>
  <w:num w:numId="4" w16cid:durableId="697045894">
    <w:abstractNumId w:val="1"/>
  </w:num>
  <w:num w:numId="5" w16cid:durableId="333592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56B82"/>
    <w:rsid w:val="000219B8"/>
    <w:rsid w:val="00051798"/>
    <w:rsid w:val="000642A5"/>
    <w:rsid w:val="00064EF0"/>
    <w:rsid w:val="00067ACB"/>
    <w:rsid w:val="00081FED"/>
    <w:rsid w:val="00087C51"/>
    <w:rsid w:val="000F323A"/>
    <w:rsid w:val="000F3AD4"/>
    <w:rsid w:val="0011154A"/>
    <w:rsid w:val="00176142"/>
    <w:rsid w:val="00183274"/>
    <w:rsid w:val="00201D85"/>
    <w:rsid w:val="0026400E"/>
    <w:rsid w:val="002B7800"/>
    <w:rsid w:val="002C416A"/>
    <w:rsid w:val="002D1A09"/>
    <w:rsid w:val="00325F0C"/>
    <w:rsid w:val="00347C43"/>
    <w:rsid w:val="003F0B5D"/>
    <w:rsid w:val="00480C1D"/>
    <w:rsid w:val="00512E8C"/>
    <w:rsid w:val="005B21FC"/>
    <w:rsid w:val="006270F0"/>
    <w:rsid w:val="006332B8"/>
    <w:rsid w:val="00642598"/>
    <w:rsid w:val="006F0CA1"/>
    <w:rsid w:val="00750548"/>
    <w:rsid w:val="00751DAF"/>
    <w:rsid w:val="00792CC0"/>
    <w:rsid w:val="007A0F9C"/>
    <w:rsid w:val="007E54E8"/>
    <w:rsid w:val="007F0538"/>
    <w:rsid w:val="007F3CB1"/>
    <w:rsid w:val="0083646E"/>
    <w:rsid w:val="00883915"/>
    <w:rsid w:val="00883B07"/>
    <w:rsid w:val="008A16A9"/>
    <w:rsid w:val="008A514F"/>
    <w:rsid w:val="008F206C"/>
    <w:rsid w:val="008F236D"/>
    <w:rsid w:val="00A51BBA"/>
    <w:rsid w:val="00A56B82"/>
    <w:rsid w:val="00A61FB7"/>
    <w:rsid w:val="00A925D1"/>
    <w:rsid w:val="00AE2291"/>
    <w:rsid w:val="00B03115"/>
    <w:rsid w:val="00B40B9F"/>
    <w:rsid w:val="00B84715"/>
    <w:rsid w:val="00C07FB7"/>
    <w:rsid w:val="00C61A2D"/>
    <w:rsid w:val="00CB15B2"/>
    <w:rsid w:val="00D019FE"/>
    <w:rsid w:val="00D449BF"/>
    <w:rsid w:val="00D7234C"/>
    <w:rsid w:val="00DC0834"/>
    <w:rsid w:val="00DD0EEA"/>
    <w:rsid w:val="00DF7FCD"/>
    <w:rsid w:val="00E064E4"/>
    <w:rsid w:val="00E13946"/>
    <w:rsid w:val="00E77BEB"/>
    <w:rsid w:val="00EB2246"/>
    <w:rsid w:val="00EE7D9D"/>
    <w:rsid w:val="00F61AA2"/>
    <w:rsid w:val="00F922AB"/>
    <w:rsid w:val="00FC641D"/>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8320AE3"/>
  <w15:chartTrackingRefBased/>
  <w15:docId w15:val="{D465CCB7-EF6D-46B3-B8A2-50B777E43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39"/>
    <w:rsid w:val="00A56B8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kstprzypisukocowego">
    <w:name w:val="endnote text"/>
    <w:basedOn w:val="Normalny"/>
    <w:link w:val="TekstprzypisukocowegoZnak"/>
    <w:uiPriority w:val="99"/>
    <w:semiHidden/>
    <w:unhideWhenUsed/>
    <w:rsid w:val="005B21FC"/>
    <w:pPr>
      <w:spacing w:after="0" w:line="240" w:lineRule="auto"/>
    </w:pPr>
    <w:rPr>
      <w:sz w:val="20"/>
      <w:szCs w:val="20"/>
    </w:rPr>
  </w:style>
  <w:style w:type="character" w:customStyle="1" w:styleId="TekstprzypisukocowegoZnak">
    <w:name w:val="Tekst przypisu końcowego Znak"/>
    <w:basedOn w:val="Domylnaczcionkaakapitu"/>
    <w:link w:val="Tekstprzypisukocowego"/>
    <w:uiPriority w:val="99"/>
    <w:semiHidden/>
    <w:rsid w:val="005B21FC"/>
    <w:rPr>
      <w:sz w:val="20"/>
      <w:szCs w:val="20"/>
    </w:rPr>
  </w:style>
  <w:style w:type="character" w:styleId="Odwoanieprzypisukocowego">
    <w:name w:val="endnote reference"/>
    <w:basedOn w:val="Domylnaczcionkaakapitu"/>
    <w:uiPriority w:val="99"/>
    <w:semiHidden/>
    <w:unhideWhenUsed/>
    <w:rsid w:val="005B21FC"/>
    <w:rPr>
      <w:vertAlign w:val="superscript"/>
    </w:rPr>
  </w:style>
  <w:style w:type="character" w:styleId="Hipercze">
    <w:name w:val="Hyperlink"/>
    <w:basedOn w:val="Domylnaczcionkaakapitu"/>
    <w:uiPriority w:val="99"/>
    <w:unhideWhenUsed/>
    <w:rsid w:val="00EE7D9D"/>
    <w:rPr>
      <w:color w:val="0563C1" w:themeColor="hyperlink"/>
      <w:u w:val="single"/>
    </w:rPr>
  </w:style>
  <w:style w:type="paragraph" w:styleId="Akapitzlist">
    <w:name w:val="List Paragraph"/>
    <w:basedOn w:val="Normalny"/>
    <w:uiPriority w:val="34"/>
    <w:qFormat/>
    <w:rsid w:val="00EE7D9D"/>
    <w:pPr>
      <w:ind w:left="720"/>
      <w:contextualSpacing/>
    </w:pPr>
  </w:style>
  <w:style w:type="paragraph" w:styleId="Tekstdymka">
    <w:name w:val="Balloon Text"/>
    <w:basedOn w:val="Normalny"/>
    <w:link w:val="TekstdymkaZnak"/>
    <w:uiPriority w:val="99"/>
    <w:semiHidden/>
    <w:unhideWhenUsed/>
    <w:rsid w:val="000F3AD4"/>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0F3AD4"/>
    <w:rPr>
      <w:rFonts w:ascii="Segoe UI" w:hAnsi="Segoe UI" w:cs="Segoe UI"/>
      <w:sz w:val="18"/>
      <w:szCs w:val="18"/>
    </w:rPr>
  </w:style>
  <w:style w:type="paragraph" w:styleId="Nagwek">
    <w:name w:val="header"/>
    <w:basedOn w:val="Normalny"/>
    <w:link w:val="NagwekZnak"/>
    <w:uiPriority w:val="99"/>
    <w:unhideWhenUsed/>
    <w:rsid w:val="000F3AD4"/>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0F3AD4"/>
  </w:style>
  <w:style w:type="paragraph" w:styleId="Stopka">
    <w:name w:val="footer"/>
    <w:basedOn w:val="Normalny"/>
    <w:link w:val="StopkaZnak"/>
    <w:uiPriority w:val="99"/>
    <w:unhideWhenUsed/>
    <w:rsid w:val="000F3AD4"/>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0F3AD4"/>
  </w:style>
  <w:style w:type="character" w:styleId="Nierozpoznanawzmianka">
    <w:name w:val="Unresolved Mention"/>
    <w:basedOn w:val="Domylnaczcionkaakapitu"/>
    <w:uiPriority w:val="99"/>
    <w:semiHidden/>
    <w:unhideWhenUsed/>
    <w:rsid w:val="006F0CA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j.sarbak@czarnkow.pl"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CD3FE5-EB01-41AE-8E97-D30B8974E50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1153</Words>
  <Characters>6923</Characters>
  <Application>Microsoft Office Word</Application>
  <DocSecurity>0</DocSecurity>
  <Lines>57</Lines>
  <Paragraphs>16</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8060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Judyta Dorożała</dc:creator>
  <cp:keywords/>
  <dc:description/>
  <cp:lastModifiedBy>Judyta Jahns</cp:lastModifiedBy>
  <cp:revision>2</cp:revision>
  <cp:lastPrinted>2026-10-21T09:50:00Z</cp:lastPrinted>
  <dcterms:created xsi:type="dcterms:W3CDTF">2026-10-21T09:50:00Z</dcterms:created>
  <dcterms:modified xsi:type="dcterms:W3CDTF">2026-10-21T09:50:00Z</dcterms:modified>
</cp:coreProperties>
</file>